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7CD379E" w14:textId="70AF1F08" w:rsidR="00F61F32" w:rsidRPr="0002339C" w:rsidRDefault="00F61F32" w:rsidP="00F61F32">
      <w:pPr>
        <w:pStyle w:val="CRCoverPage"/>
        <w:rPr>
          <w:b/>
          <w:noProof/>
          <w:sz w:val="24"/>
        </w:rPr>
      </w:pPr>
      <w:r w:rsidRPr="00392803">
        <w:rPr>
          <w:b/>
          <w:noProof/>
          <w:sz w:val="24"/>
        </w:rPr>
        <w:t>3GPP TSG-RAN WG4 Meeting # 10</w:t>
      </w:r>
      <w:r>
        <w:rPr>
          <w:b/>
          <w:noProof/>
          <w:sz w:val="24"/>
        </w:rPr>
        <w:t>7</w:t>
      </w:r>
      <w:r w:rsidRPr="00392803">
        <w:rPr>
          <w:b/>
          <w:noProof/>
          <w:sz w:val="24"/>
        </w:rPr>
        <w:tab/>
      </w:r>
      <w:r w:rsidRPr="00392803">
        <w:rPr>
          <w:b/>
          <w:noProof/>
          <w:sz w:val="24"/>
        </w:rPr>
        <w:tab/>
      </w:r>
      <w:r w:rsidRPr="00392803">
        <w:rPr>
          <w:b/>
          <w:noProof/>
          <w:sz w:val="24"/>
        </w:rPr>
        <w:tab/>
      </w:r>
      <w:r w:rsidRPr="00392803">
        <w:rPr>
          <w:b/>
          <w:noProof/>
          <w:sz w:val="24"/>
        </w:rPr>
        <w:tab/>
      </w:r>
      <w:r>
        <w:rPr>
          <w:b/>
          <w:noProof/>
          <w:sz w:val="24"/>
        </w:rPr>
        <w:tab/>
      </w:r>
      <w:r>
        <w:rPr>
          <w:b/>
          <w:noProof/>
          <w:sz w:val="24"/>
        </w:rPr>
        <w:tab/>
      </w:r>
      <w:r w:rsidR="001277FD" w:rsidRPr="001277FD">
        <w:rPr>
          <w:b/>
          <w:noProof/>
          <w:sz w:val="24"/>
        </w:rPr>
        <w:t>R4-2309199</w:t>
      </w:r>
      <w:r>
        <w:rPr>
          <w:b/>
          <w:noProof/>
          <w:sz w:val="24"/>
        </w:rPr>
        <w:br/>
      </w:r>
      <w:r w:rsidRPr="006408AA">
        <w:rPr>
          <w:b/>
          <w:noProof/>
          <w:sz w:val="24"/>
        </w:rPr>
        <w:t>Incheon</w:t>
      </w:r>
      <w:r w:rsidRPr="00C10E08">
        <w:rPr>
          <w:b/>
          <w:noProof/>
          <w:sz w:val="24"/>
        </w:rPr>
        <w:t>, Korea, 2</w:t>
      </w:r>
      <w:r>
        <w:rPr>
          <w:b/>
          <w:noProof/>
          <w:sz w:val="24"/>
        </w:rPr>
        <w:t>2</w:t>
      </w:r>
      <w:r w:rsidRPr="00C10E08">
        <w:rPr>
          <w:b/>
          <w:noProof/>
          <w:sz w:val="24"/>
        </w:rPr>
        <w:t xml:space="preserve"> May - 2</w:t>
      </w:r>
      <w:r>
        <w:rPr>
          <w:b/>
          <w:noProof/>
          <w:sz w:val="24"/>
        </w:rPr>
        <w:t>6</w:t>
      </w:r>
      <w:r w:rsidRPr="00C10E08">
        <w:rPr>
          <w:b/>
          <w:noProof/>
          <w:sz w:val="24"/>
        </w:rPr>
        <w:t xml:space="preserve"> May </w:t>
      </w:r>
      <w:r w:rsidRPr="00392803">
        <w:rPr>
          <w:b/>
          <w:noProof/>
          <w:sz w:val="24"/>
        </w:rPr>
        <w:t>, 2023</w:t>
      </w:r>
    </w:p>
    <w:p w14:paraId="730545E8" w14:textId="79605441" w:rsidR="001F6272" w:rsidRPr="006B30DF" w:rsidRDefault="001F6272" w:rsidP="0010726C">
      <w:pPr>
        <w:pStyle w:val="CRCoverPage"/>
        <w:outlineLvl w:val="0"/>
        <w:rPr>
          <w:b/>
          <w:noProof/>
          <w:sz w:val="24"/>
          <w:lang w:val="en-US"/>
        </w:rPr>
      </w:pPr>
      <w:r>
        <w:rPr>
          <w:noProof/>
          <w:sz w:val="24"/>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r w:rsidRPr="006B30DF">
        <w:rPr>
          <w:b/>
          <w:noProof/>
          <w:sz w:val="24"/>
          <w:lang w:val="en-US"/>
        </w:rPr>
        <w:tab/>
      </w:r>
    </w:p>
    <w:p w14:paraId="3D0B1162" w14:textId="77777777" w:rsidR="001F6272" w:rsidRPr="00A87DB2" w:rsidRDefault="001F6272" w:rsidP="001F6272">
      <w:pPr>
        <w:spacing w:after="0"/>
        <w:rPr>
          <w:rFonts w:cs="Arial"/>
          <w:sz w:val="22"/>
          <w:szCs w:val="22"/>
          <w:lang w:val="en-US"/>
        </w:rPr>
      </w:pPr>
      <w:r w:rsidRPr="00A87DB2">
        <w:rPr>
          <w:rFonts w:cs="Arial"/>
          <w:b/>
          <w:sz w:val="22"/>
          <w:szCs w:val="22"/>
          <w:lang w:val="en-US"/>
        </w:rPr>
        <w:t>Source:</w:t>
      </w:r>
      <w:r w:rsidRPr="00A87DB2">
        <w:rPr>
          <w:rFonts w:cs="Arial"/>
          <w:b/>
          <w:sz w:val="22"/>
          <w:szCs w:val="22"/>
          <w:lang w:val="en-US"/>
        </w:rPr>
        <w:tab/>
      </w:r>
      <w:r w:rsidRPr="00A87DB2">
        <w:rPr>
          <w:rFonts w:cs="Arial"/>
          <w:b/>
          <w:sz w:val="22"/>
          <w:szCs w:val="22"/>
          <w:lang w:val="en-US"/>
        </w:rPr>
        <w:tab/>
      </w:r>
      <w:r w:rsidRPr="00A87DB2">
        <w:rPr>
          <w:rFonts w:cs="Arial"/>
          <w:sz w:val="22"/>
          <w:szCs w:val="22"/>
          <w:lang w:val="en-US"/>
        </w:rPr>
        <w:t>Ericsson</w:t>
      </w:r>
    </w:p>
    <w:p w14:paraId="6CA6B012" w14:textId="770FAB14" w:rsidR="001F6272" w:rsidRPr="00670494" w:rsidRDefault="001F6272" w:rsidP="001F6272">
      <w:pPr>
        <w:spacing w:after="0"/>
        <w:rPr>
          <w:rFonts w:cs="Arial"/>
          <w:sz w:val="22"/>
          <w:szCs w:val="22"/>
          <w:lang w:val="en-US"/>
        </w:rPr>
      </w:pPr>
      <w:r w:rsidRPr="00A87DB2">
        <w:rPr>
          <w:rFonts w:cs="Arial"/>
          <w:b/>
          <w:sz w:val="22"/>
          <w:szCs w:val="22"/>
          <w:lang w:val="en-US"/>
        </w:rPr>
        <w:t>Title:</w:t>
      </w:r>
      <w:r w:rsidRPr="00A87DB2">
        <w:rPr>
          <w:rFonts w:cs="Arial"/>
          <w:sz w:val="22"/>
          <w:szCs w:val="22"/>
          <w:lang w:val="en-US"/>
        </w:rPr>
        <w:tab/>
      </w:r>
      <w:r w:rsidRPr="00A87DB2">
        <w:rPr>
          <w:rFonts w:cs="Arial"/>
          <w:sz w:val="22"/>
          <w:szCs w:val="22"/>
          <w:lang w:val="en-US"/>
        </w:rPr>
        <w:tab/>
      </w:r>
      <w:r w:rsidRPr="00A87DB2">
        <w:rPr>
          <w:rFonts w:cs="Arial"/>
          <w:sz w:val="22"/>
          <w:szCs w:val="22"/>
          <w:lang w:val="en-US"/>
        </w:rPr>
        <w:tab/>
      </w:r>
      <w:r w:rsidR="006F387C" w:rsidRPr="006F387C">
        <w:rPr>
          <w:rFonts w:cs="Arial"/>
          <w:sz w:val="22"/>
          <w:szCs w:val="22"/>
          <w:lang w:val="en-US"/>
        </w:rPr>
        <w:t>RF spec impact for MPR reduction scheme</w:t>
      </w:r>
    </w:p>
    <w:p w14:paraId="51BD89B7" w14:textId="3996AE09" w:rsidR="001F6272" w:rsidRPr="002A024D" w:rsidRDefault="001F6272" w:rsidP="001F6272">
      <w:pPr>
        <w:spacing w:after="0"/>
        <w:rPr>
          <w:rFonts w:cs="Arial"/>
          <w:sz w:val="22"/>
          <w:szCs w:val="22"/>
          <w:lang w:val="en-US"/>
        </w:rPr>
      </w:pPr>
      <w:r w:rsidRPr="002A024D">
        <w:rPr>
          <w:rFonts w:cs="Arial"/>
          <w:b/>
          <w:sz w:val="22"/>
          <w:szCs w:val="22"/>
          <w:lang w:val="en-US"/>
        </w:rPr>
        <w:t>Agenda item:</w:t>
      </w:r>
      <w:r w:rsidRPr="002A024D">
        <w:rPr>
          <w:rFonts w:cs="Arial"/>
          <w:sz w:val="22"/>
          <w:szCs w:val="22"/>
          <w:lang w:val="en-US"/>
        </w:rPr>
        <w:tab/>
      </w:r>
      <w:r w:rsidRPr="002A024D">
        <w:rPr>
          <w:rFonts w:cs="Arial"/>
          <w:sz w:val="22"/>
          <w:szCs w:val="22"/>
          <w:lang w:val="en-US"/>
        </w:rPr>
        <w:tab/>
      </w:r>
      <w:r w:rsidR="00F61F32">
        <w:rPr>
          <w:rFonts w:cs="Arial"/>
          <w:sz w:val="22"/>
          <w:szCs w:val="22"/>
          <w:lang w:val="en-US"/>
        </w:rPr>
        <w:t>8</w:t>
      </w:r>
      <w:r w:rsidR="000639E4">
        <w:rPr>
          <w:rFonts w:cs="Arial"/>
          <w:sz w:val="22"/>
          <w:szCs w:val="22"/>
          <w:lang w:val="en-US"/>
        </w:rPr>
        <w:t>.2</w:t>
      </w:r>
      <w:r w:rsidR="0025484F">
        <w:rPr>
          <w:rFonts w:cs="Arial"/>
          <w:sz w:val="22"/>
          <w:szCs w:val="22"/>
          <w:lang w:val="en-US"/>
        </w:rPr>
        <w:t>8</w:t>
      </w:r>
      <w:r w:rsidR="000639E4">
        <w:rPr>
          <w:rFonts w:cs="Arial"/>
          <w:sz w:val="22"/>
          <w:szCs w:val="22"/>
          <w:lang w:val="en-US"/>
        </w:rPr>
        <w:t>.2.5</w:t>
      </w:r>
    </w:p>
    <w:p w14:paraId="6F590FF6" w14:textId="77777777" w:rsidR="001F6272" w:rsidRPr="00A87DB2" w:rsidRDefault="001F6272" w:rsidP="001F6272">
      <w:pPr>
        <w:spacing w:after="0"/>
        <w:rPr>
          <w:rFonts w:cs="Arial"/>
          <w:sz w:val="22"/>
          <w:szCs w:val="22"/>
          <w:lang w:val="en-US"/>
        </w:rPr>
      </w:pPr>
      <w:r w:rsidRPr="00A87DB2">
        <w:rPr>
          <w:rFonts w:cs="Arial"/>
          <w:b/>
          <w:sz w:val="22"/>
          <w:szCs w:val="22"/>
          <w:lang w:val="en-US"/>
        </w:rPr>
        <w:t>Document for:</w:t>
      </w:r>
      <w:r w:rsidRPr="00A87DB2">
        <w:rPr>
          <w:rFonts w:cs="Arial"/>
          <w:b/>
          <w:sz w:val="22"/>
          <w:szCs w:val="22"/>
          <w:lang w:val="en-US"/>
        </w:rPr>
        <w:tab/>
      </w:r>
      <w:r>
        <w:rPr>
          <w:rFonts w:cs="Arial"/>
          <w:b/>
          <w:sz w:val="22"/>
          <w:szCs w:val="22"/>
          <w:lang w:val="en-US"/>
        </w:rPr>
        <w:tab/>
      </w:r>
      <w:r w:rsidRPr="00C30C99">
        <w:rPr>
          <w:rFonts w:cs="Arial"/>
          <w:sz w:val="22"/>
          <w:szCs w:val="22"/>
          <w:lang w:val="en-US"/>
        </w:rPr>
        <w:t>Approval</w:t>
      </w:r>
    </w:p>
    <w:p w14:paraId="46C65271" w14:textId="77777777" w:rsidR="00A125EA" w:rsidRPr="00F102E6" w:rsidRDefault="00A125EA" w:rsidP="00A817D0">
      <w:pPr>
        <w:pStyle w:val="Heading1"/>
      </w:pPr>
      <w:r w:rsidRPr="00F102E6">
        <w:t>Introduction</w:t>
      </w:r>
    </w:p>
    <w:p w14:paraId="13747BBD" w14:textId="611BCD38" w:rsidR="00CD2D42" w:rsidRPr="009C415B" w:rsidRDefault="00CD2D42" w:rsidP="00CD2D42">
      <w:pPr>
        <w:pStyle w:val="BodyText"/>
        <w:spacing w:before="60"/>
        <w:rPr>
          <w:color w:val="ED7D31" w:themeColor="accent2"/>
        </w:rPr>
      </w:pPr>
      <w:r w:rsidRPr="009C415B">
        <w:t xml:space="preserve">In this contribution, we </w:t>
      </w:r>
      <w:r w:rsidR="00454AD9">
        <w:t xml:space="preserve">present our </w:t>
      </w:r>
      <w:r w:rsidR="00AD09C9">
        <w:t>view on the potential RF spec impact based on simulation results</w:t>
      </w:r>
      <w:r w:rsidR="0093083B">
        <w:t xml:space="preserve"> and the discussion of the selection of MPR reduction schemes</w:t>
      </w:r>
      <w:r w:rsidR="00454AD9">
        <w:t>.</w:t>
      </w:r>
      <w:r w:rsidRPr="009C415B">
        <w:t xml:space="preserve">  </w:t>
      </w:r>
    </w:p>
    <w:p w14:paraId="51BE1BFC" w14:textId="58604A3E" w:rsidR="00680BEC" w:rsidRDefault="00DC670C" w:rsidP="008B3B96">
      <w:pPr>
        <w:pStyle w:val="Heading1"/>
      </w:pPr>
      <w:r w:rsidRPr="00F102E6">
        <w:t>Discussion</w:t>
      </w:r>
    </w:p>
    <w:p w14:paraId="469B9130" w14:textId="23A95FBE" w:rsidR="000D6135" w:rsidRDefault="004F0467" w:rsidP="00AD09C9">
      <w:pPr>
        <w:pStyle w:val="Heading2"/>
      </w:pPr>
      <w:r w:rsidRPr="004F0467">
        <w:t xml:space="preserve">Performance </w:t>
      </w:r>
      <w:r w:rsidR="006C0964">
        <w:t xml:space="preserve">comparison </w:t>
      </w:r>
      <w:r w:rsidRPr="004F0467">
        <w:t xml:space="preserve">and </w:t>
      </w:r>
      <w:r w:rsidR="00822362">
        <w:t xml:space="preserve">Selection of </w:t>
      </w:r>
      <w:r w:rsidR="00952F33">
        <w:t xml:space="preserve">MPR reduction </w:t>
      </w:r>
      <w:bookmarkStart w:id="0" w:name="_Ref115159812"/>
      <w:r w:rsidR="00AD09C9">
        <w:t>scheme</w:t>
      </w:r>
    </w:p>
    <w:p w14:paraId="1F24D8A1" w14:textId="270988AE" w:rsidR="00567C8A" w:rsidRDefault="0026646C" w:rsidP="0026646C">
      <w:pPr>
        <w:rPr>
          <w:lang w:eastAsia="ja-JP"/>
        </w:rPr>
      </w:pPr>
      <w:r>
        <w:rPr>
          <w:lang w:eastAsia="ja-JP"/>
        </w:rPr>
        <w:t>In order to determine the net performance benefit of MPR reduction schemes, it is necessary to consider both the effects of non-linearities in RF simulation and of baseband aspects like channel estimation, code rates, and spectrum shaping.  In the following sections, we consider the performance of both transparent &amp; non-</w:t>
      </w:r>
      <w:r w:rsidRPr="003411A5">
        <w:rPr>
          <w:lang w:eastAsia="ja-JP"/>
        </w:rPr>
        <w:t xml:space="preserve"> </w:t>
      </w:r>
      <w:r>
        <w:rPr>
          <w:lang w:eastAsia="ja-JP"/>
        </w:rPr>
        <w:t>transparent schemes, examining both the baseband and RF performance of the schemes, and the relevance of various metrics for evaluating the amount of MPR for the different schemes</w:t>
      </w:r>
      <w:r w:rsidR="00533CD0">
        <w:rPr>
          <w:lang w:eastAsia="ja-JP"/>
        </w:rPr>
        <w:t>.</w:t>
      </w:r>
    </w:p>
    <w:p w14:paraId="4AA9C06A" w14:textId="428D3C15" w:rsidR="000A7BD8" w:rsidRDefault="000A7BD8" w:rsidP="0026646C">
      <w:pPr>
        <w:rPr>
          <w:lang w:eastAsia="ja-JP"/>
        </w:rPr>
      </w:pPr>
      <w:r>
        <w:rPr>
          <w:lang w:eastAsia="ja-JP"/>
        </w:rPr>
        <w:t>The schemes that are simulated are: frequency domain spectrum shaping with spectrum expansion (FDSS-SE), clipping, frequency domain spectrum shaping without spectrum expansion (FDSS), FDSS combined with clipping, and peak cancelation.  The MCSs and number of PRBs in the allocation are selected such that schemes with and without spectrum expansion have the same transport block size.  The MPR reduction schemes are simulated with the same number of PRBs, which means the spectrum expansion schemes need to use a higher MCS to create room for the expanded PRBs.  The spectrum expansion cases use 25% spectrum expansion, since this seems to be a commonly used number for these algorithms. Two possible receiver designs are considered for FDSS-SE: those that use existing receiver algorithms without considering the PRBs in the spectrally extended region (‘FDSS-SE basic’ curves in the results below) , and those that combine the information in the spectrum extension with the nominal spectrum part (‘FDSS-SE’ in the curves below)</w:t>
      </w:r>
      <w:r w:rsidR="00237373">
        <w:rPr>
          <w:lang w:eastAsia="ja-JP"/>
        </w:rPr>
        <w:t>.</w:t>
      </w:r>
      <w:r>
        <w:rPr>
          <w:lang w:eastAsia="ja-JP"/>
        </w:rPr>
        <w:t xml:space="preserve"> The frequency domain shaping schemes are considered with two different shaping filters: a raised root cosine filter, and various two and three tap time domain FIR filters.  The clipping and peak cancelation schemes truncate the waveform </w:t>
      </w:r>
      <w:r w:rsidRPr="788087A1">
        <w:rPr>
          <w:lang w:eastAsia="ja-JP"/>
        </w:rPr>
        <w:t>2</w:t>
      </w:r>
      <w:r>
        <w:rPr>
          <w:lang w:eastAsia="ja-JP"/>
        </w:rPr>
        <w:t>, 3, or 4 dB above the average power, after analog filtering, depending on the modulation order and waveform used.</w:t>
      </w:r>
    </w:p>
    <w:p w14:paraId="7336CA59" w14:textId="75185D6D" w:rsidR="00BC5B5C" w:rsidRDefault="00682D89" w:rsidP="00BC5B5C">
      <w:pPr>
        <w:pStyle w:val="Heading3"/>
        <w:rPr>
          <w:lang w:eastAsia="ja-JP"/>
        </w:rPr>
      </w:pPr>
      <w:r>
        <w:rPr>
          <w:lang w:eastAsia="ja-JP"/>
        </w:rPr>
        <w:t>Transparent scheme net gain.</w:t>
      </w:r>
    </w:p>
    <w:p w14:paraId="08C9935C" w14:textId="00B7DA89" w:rsidR="0060140D" w:rsidRDefault="00BC5B5C" w:rsidP="0026646C">
      <w:pPr>
        <w:rPr>
          <w:lang w:eastAsia="ja-JP"/>
        </w:rPr>
      </w:pPr>
      <w:r>
        <w:rPr>
          <w:lang w:eastAsia="ja-JP"/>
        </w:rPr>
        <w:t>We first show some results for a baseline scheme of clipping (without spectral shaping) as an example of a transparent scheme, and to illustrate general patterns for MPR. The net gain of the clipping scheme, including the impact of clipping on the required SNR to reach the target BLER is shown</w:t>
      </w:r>
      <w:r w:rsidR="00B4325D">
        <w:rPr>
          <w:lang w:eastAsia="ja-JP"/>
        </w:rPr>
        <w:t xml:space="preserve"> in </w:t>
      </w:r>
      <w:r w:rsidR="00B4325D">
        <w:rPr>
          <w:lang w:eastAsia="ja-JP"/>
        </w:rPr>
        <w:fldChar w:fldCharType="begin"/>
      </w:r>
      <w:r w:rsidR="00B4325D">
        <w:rPr>
          <w:lang w:eastAsia="ja-JP"/>
        </w:rPr>
        <w:instrText xml:space="preserve"> REF _Ref118296130 \h </w:instrText>
      </w:r>
      <w:r w:rsidR="00B4325D">
        <w:rPr>
          <w:lang w:eastAsia="ja-JP"/>
        </w:rPr>
      </w:r>
      <w:r w:rsidR="00B4325D">
        <w:rPr>
          <w:lang w:eastAsia="ja-JP"/>
        </w:rPr>
        <w:fldChar w:fldCharType="separate"/>
      </w:r>
      <w:r w:rsidR="00B4325D" w:rsidRPr="001D117C">
        <w:rPr>
          <w:b/>
          <w:bCs/>
        </w:rPr>
        <w:t xml:space="preserve">Figure </w:t>
      </w:r>
      <w:r w:rsidR="00B4325D">
        <w:rPr>
          <w:b/>
          <w:bCs/>
          <w:noProof/>
        </w:rPr>
        <w:t>1</w:t>
      </w:r>
      <w:r w:rsidR="00B4325D">
        <w:rPr>
          <w:lang w:eastAsia="ja-JP"/>
        </w:rPr>
        <w:fldChar w:fldCharType="end"/>
      </w:r>
      <w:r w:rsidR="00B4325D">
        <w:rPr>
          <w:lang w:eastAsia="ja-JP"/>
        </w:rPr>
        <w:t>.</w:t>
      </w:r>
    </w:p>
    <w:p w14:paraId="0ABF3770" w14:textId="77777777" w:rsidR="006C0964" w:rsidRDefault="006C0964" w:rsidP="006C0964">
      <w:pPr>
        <w:jc w:val="center"/>
        <w:rPr>
          <w:lang w:eastAsia="ja-JP"/>
        </w:rPr>
      </w:pPr>
      <w:r w:rsidRPr="00F1123C">
        <w:rPr>
          <w:noProof/>
          <w:lang w:eastAsia="ja-JP"/>
        </w:rPr>
        <w:lastRenderedPageBreak/>
        <w:drawing>
          <wp:inline distT="0" distB="0" distL="0" distR="0" wp14:anchorId="79CBD97A" wp14:editId="1C63282A">
            <wp:extent cx="2846567" cy="2355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425" t="1717" r="3564" b="1717"/>
                    <a:stretch/>
                  </pic:blipFill>
                  <pic:spPr bwMode="auto">
                    <a:xfrm>
                      <a:off x="0" y="0"/>
                      <a:ext cx="2880684" cy="2384086"/>
                    </a:xfrm>
                    <a:prstGeom prst="rect">
                      <a:avLst/>
                    </a:prstGeom>
                    <a:noFill/>
                    <a:ln>
                      <a:noFill/>
                    </a:ln>
                    <a:extLst>
                      <a:ext uri="{53640926-AAD7-44D8-BBD7-CCE9431645EC}">
                        <a14:shadowObscured xmlns:a14="http://schemas.microsoft.com/office/drawing/2010/main"/>
                      </a:ext>
                    </a:extLst>
                  </pic:spPr>
                </pic:pic>
              </a:graphicData>
            </a:graphic>
          </wp:inline>
        </w:drawing>
      </w:r>
      <w:r w:rsidRPr="00F1123C">
        <w:rPr>
          <w:noProof/>
          <w:lang w:eastAsia="ja-JP"/>
        </w:rPr>
        <w:drawing>
          <wp:inline distT="0" distB="0" distL="0" distR="0" wp14:anchorId="23089D10" wp14:editId="1C7E456F">
            <wp:extent cx="2900362" cy="24155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4934" r="4025"/>
                    <a:stretch/>
                  </pic:blipFill>
                  <pic:spPr bwMode="auto">
                    <a:xfrm>
                      <a:off x="0" y="0"/>
                      <a:ext cx="2937259" cy="2446269"/>
                    </a:xfrm>
                    <a:prstGeom prst="rect">
                      <a:avLst/>
                    </a:prstGeom>
                    <a:noFill/>
                    <a:ln>
                      <a:noFill/>
                    </a:ln>
                    <a:extLst>
                      <a:ext uri="{53640926-AAD7-44D8-BBD7-CCE9431645EC}">
                        <a14:shadowObscured xmlns:a14="http://schemas.microsoft.com/office/drawing/2010/main"/>
                      </a:ext>
                    </a:extLst>
                  </pic:spPr>
                </pic:pic>
              </a:graphicData>
            </a:graphic>
          </wp:inline>
        </w:drawing>
      </w:r>
      <w:r w:rsidRPr="002577E5">
        <w:rPr>
          <w:lang w:eastAsia="ja-JP"/>
        </w:rPr>
        <w:t xml:space="preserve"> </w:t>
      </w:r>
    </w:p>
    <w:p w14:paraId="64BE7643" w14:textId="0668394B" w:rsidR="006C0964" w:rsidRPr="00503D90" w:rsidRDefault="006C0964" w:rsidP="006C0964">
      <w:pPr>
        <w:keepNext/>
        <w:jc w:val="center"/>
        <w:rPr>
          <w:lang w:eastAsia="ja-JP"/>
        </w:rPr>
      </w:pPr>
      <w:bookmarkStart w:id="1" w:name="_Ref118296130"/>
      <w:r w:rsidRPr="001D117C">
        <w:rPr>
          <w:b/>
          <w:bCs/>
        </w:rPr>
        <w:t xml:space="preserve">Figure </w:t>
      </w:r>
      <w:r w:rsidRPr="001D117C">
        <w:rPr>
          <w:b/>
          <w:bCs/>
        </w:rPr>
        <w:fldChar w:fldCharType="begin"/>
      </w:r>
      <w:r w:rsidRPr="001D117C">
        <w:rPr>
          <w:b/>
          <w:bCs/>
        </w:rPr>
        <w:instrText xml:space="preserve"> SEQ Figure \* ARABIC </w:instrText>
      </w:r>
      <w:r w:rsidRPr="001D117C">
        <w:rPr>
          <w:b/>
          <w:bCs/>
        </w:rPr>
        <w:fldChar w:fldCharType="separate"/>
      </w:r>
      <w:r w:rsidR="00462FBB">
        <w:rPr>
          <w:b/>
          <w:bCs/>
          <w:noProof/>
        </w:rPr>
        <w:t>1</w:t>
      </w:r>
      <w:r w:rsidRPr="001D117C">
        <w:rPr>
          <w:b/>
          <w:bCs/>
        </w:rPr>
        <w:fldChar w:fldCharType="end"/>
      </w:r>
      <w:bookmarkEnd w:id="1"/>
      <w:r w:rsidRPr="001D117C">
        <w:rPr>
          <w:b/>
          <w:bCs/>
        </w:rPr>
        <w:t xml:space="preserve">: </w:t>
      </w:r>
      <w:r w:rsidRPr="00503D90">
        <w:t xml:space="preserve">MPR gain as a function of allocation position and size </w:t>
      </w:r>
      <w:r>
        <w:t xml:space="preserve">for </w:t>
      </w:r>
      <w:r w:rsidRPr="00503D90">
        <w:t xml:space="preserve">clipping with and without power boosting </w:t>
      </w:r>
    </w:p>
    <w:p w14:paraId="77A83326" w14:textId="77777777" w:rsidR="006C0964" w:rsidRDefault="006C0964" w:rsidP="0026646C"/>
    <w:p w14:paraId="63269AA0" w14:textId="77777777" w:rsidR="0076165C" w:rsidRDefault="0076165C" w:rsidP="0076165C">
      <w:pPr>
        <w:pStyle w:val="Observation"/>
        <w:snapToGrid w:val="0"/>
        <w:spacing w:line="259" w:lineRule="auto"/>
        <w:jc w:val="left"/>
      </w:pPr>
      <w:bookmarkStart w:id="2" w:name="_Toc131778795"/>
      <w:bookmarkStart w:id="3" w:name="_Ref135048700"/>
      <w:bookmarkStart w:id="4" w:name="_Ref135048704"/>
      <w:r>
        <w:t>Without boosting, for QPSK, transparent schemes can produce a modest (e.g. nearly 0.75 dB at 700 MHz) MPR reduction for some allocations toward the band edge and with wider bandwidth, but generally not in the center of the band.</w:t>
      </w:r>
      <w:bookmarkEnd w:id="2"/>
      <w:bookmarkEnd w:id="3"/>
      <w:bookmarkEnd w:id="4"/>
    </w:p>
    <w:p w14:paraId="5B06C4FD" w14:textId="77777777" w:rsidR="0076165C" w:rsidRDefault="0076165C" w:rsidP="0076165C">
      <w:pPr>
        <w:pStyle w:val="Observation"/>
        <w:snapToGrid w:val="0"/>
        <w:spacing w:line="259" w:lineRule="auto"/>
        <w:jc w:val="left"/>
      </w:pPr>
      <w:bookmarkStart w:id="5" w:name="_Toc131778796"/>
      <w:bookmarkStart w:id="6" w:name="_Ref135048714"/>
      <w:bookmarkStart w:id="7" w:name="_Ref135048718"/>
      <w:r>
        <w:t>With boosting, for QPSK, transparent schemes can produce a somewhat greater (e.g. nearly 1 dB at 700 MHz) MPR reduction for some allocations near the center of the band as well as some MPR reduction near the band edge.</w:t>
      </w:r>
      <w:bookmarkEnd w:id="5"/>
      <w:bookmarkEnd w:id="6"/>
      <w:bookmarkEnd w:id="7"/>
    </w:p>
    <w:p w14:paraId="54489D50" w14:textId="77777777" w:rsidR="00B4325D" w:rsidRDefault="00B4325D" w:rsidP="0026646C"/>
    <w:p w14:paraId="10C40D06" w14:textId="4594B4E1" w:rsidR="00B4325D" w:rsidRDefault="0025330B" w:rsidP="0025330B">
      <w:pPr>
        <w:pStyle w:val="Heading3"/>
      </w:pPr>
      <w:r>
        <w:t>Non-t</w:t>
      </w:r>
      <w:r w:rsidRPr="0025330B">
        <w:t>ransparent scheme net gain</w:t>
      </w:r>
    </w:p>
    <w:p w14:paraId="1336A39B" w14:textId="39DE3301" w:rsidR="00913651" w:rsidRDefault="00913651" w:rsidP="00913651">
      <w:r>
        <w:t>We next consider the net gain of the non-transparent schemes, comparing the 3/8 to the 1/4 expansion factor.  Since the greatest gains are observed at low code rate with the 3 tap filter, we use it here in the comparison.  Four cases are shown in the figure below. The plots on the left are with a code rate = 0.12, while the plots on the right are for a code rate = 0.24.  The top and bottom plots are where expansion factors of 1/4 and 3/8 are used, respectively.</w:t>
      </w:r>
    </w:p>
    <w:p w14:paraId="322F2C81" w14:textId="5650A042" w:rsidR="00913651" w:rsidRDefault="00F24E8F" w:rsidP="00913651">
      <w:pPr>
        <w:jc w:val="center"/>
      </w:pPr>
      <w:r w:rsidRPr="00AC7F22">
        <w:rPr>
          <w:noProof/>
        </w:rPr>
        <w:lastRenderedPageBreak/>
        <w:drawing>
          <wp:inline distT="0" distB="0" distL="0" distR="0" wp14:anchorId="419463FB" wp14:editId="74CC6B8C">
            <wp:extent cx="2542032" cy="19202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4303" r="4374" b="1737"/>
                    <a:stretch/>
                  </pic:blipFill>
                  <pic:spPr bwMode="auto">
                    <a:xfrm>
                      <a:off x="0" y="0"/>
                      <a:ext cx="2542032" cy="1920240"/>
                    </a:xfrm>
                    <a:prstGeom prst="rect">
                      <a:avLst/>
                    </a:prstGeom>
                    <a:noFill/>
                    <a:ln>
                      <a:noFill/>
                    </a:ln>
                    <a:extLst>
                      <a:ext uri="{53640926-AAD7-44D8-BBD7-CCE9431645EC}">
                        <a14:shadowObscured xmlns:a14="http://schemas.microsoft.com/office/drawing/2010/main"/>
                      </a:ext>
                    </a:extLst>
                  </pic:spPr>
                </pic:pic>
              </a:graphicData>
            </a:graphic>
          </wp:inline>
        </w:drawing>
      </w:r>
      <w:r w:rsidRPr="00CE12A5">
        <w:rPr>
          <w:noProof/>
        </w:rPr>
        <w:drawing>
          <wp:inline distT="0" distB="0" distL="0" distR="0" wp14:anchorId="2B6363AF" wp14:editId="1EF4010D">
            <wp:extent cx="2779776" cy="192024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518" r="5019"/>
                    <a:stretch/>
                  </pic:blipFill>
                  <pic:spPr bwMode="auto">
                    <a:xfrm>
                      <a:off x="0" y="0"/>
                      <a:ext cx="2779776" cy="1920240"/>
                    </a:xfrm>
                    <a:prstGeom prst="rect">
                      <a:avLst/>
                    </a:prstGeom>
                    <a:noFill/>
                    <a:ln>
                      <a:noFill/>
                    </a:ln>
                    <a:extLst>
                      <a:ext uri="{53640926-AAD7-44D8-BBD7-CCE9431645EC}">
                        <a14:shadowObscured xmlns:a14="http://schemas.microsoft.com/office/drawing/2010/main"/>
                      </a:ext>
                    </a:extLst>
                  </pic:spPr>
                </pic:pic>
              </a:graphicData>
            </a:graphic>
          </wp:inline>
        </w:drawing>
      </w:r>
      <w:r w:rsidRPr="001805C6">
        <w:rPr>
          <w:noProof/>
        </w:rPr>
        <w:drawing>
          <wp:inline distT="0" distB="0" distL="0" distR="0" wp14:anchorId="5D3AC0FC" wp14:editId="320A6674">
            <wp:extent cx="2660904" cy="1920240"/>
            <wp:effectExtent l="0" t="0" r="635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840" r="4481"/>
                    <a:stretch/>
                  </pic:blipFill>
                  <pic:spPr bwMode="auto">
                    <a:xfrm>
                      <a:off x="0" y="0"/>
                      <a:ext cx="2660904" cy="1920240"/>
                    </a:xfrm>
                    <a:prstGeom prst="rect">
                      <a:avLst/>
                    </a:prstGeom>
                    <a:noFill/>
                    <a:ln>
                      <a:noFill/>
                    </a:ln>
                    <a:extLst>
                      <a:ext uri="{53640926-AAD7-44D8-BBD7-CCE9431645EC}">
                        <a14:shadowObscured xmlns:a14="http://schemas.microsoft.com/office/drawing/2010/main"/>
                      </a:ext>
                    </a:extLst>
                  </pic:spPr>
                </pic:pic>
              </a:graphicData>
            </a:graphic>
          </wp:inline>
        </w:drawing>
      </w:r>
      <w:r w:rsidRPr="001805C6">
        <w:rPr>
          <w:noProof/>
        </w:rPr>
        <w:drawing>
          <wp:inline distT="0" distB="0" distL="0" distR="0" wp14:anchorId="24FC7A15" wp14:editId="04E43766">
            <wp:extent cx="2660904" cy="192024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163" r="4482"/>
                    <a:stretch/>
                  </pic:blipFill>
                  <pic:spPr bwMode="auto">
                    <a:xfrm>
                      <a:off x="0" y="0"/>
                      <a:ext cx="2660904" cy="1920240"/>
                    </a:xfrm>
                    <a:prstGeom prst="rect">
                      <a:avLst/>
                    </a:prstGeom>
                    <a:noFill/>
                    <a:ln>
                      <a:noFill/>
                    </a:ln>
                    <a:extLst>
                      <a:ext uri="{53640926-AAD7-44D8-BBD7-CCE9431645EC}">
                        <a14:shadowObscured xmlns:a14="http://schemas.microsoft.com/office/drawing/2010/main"/>
                      </a:ext>
                    </a:extLst>
                  </pic:spPr>
                </pic:pic>
              </a:graphicData>
            </a:graphic>
          </wp:inline>
        </w:drawing>
      </w:r>
    </w:p>
    <w:p w14:paraId="56CB175F" w14:textId="65DC106F" w:rsidR="00913651" w:rsidRDefault="00913651" w:rsidP="00913651">
      <w:pPr>
        <w:jc w:val="center"/>
      </w:pPr>
      <w:r>
        <w:t xml:space="preserve">Figure </w:t>
      </w:r>
      <w:r>
        <w:fldChar w:fldCharType="begin"/>
      </w:r>
      <w:r>
        <w:instrText xml:space="preserve"> SEQ Figure \* ARABIC </w:instrText>
      </w:r>
      <w:r>
        <w:fldChar w:fldCharType="separate"/>
      </w:r>
      <w:r w:rsidR="00462FBB">
        <w:rPr>
          <w:noProof/>
        </w:rPr>
        <w:t>2</w:t>
      </w:r>
      <w:r>
        <w:fldChar w:fldCharType="end"/>
      </w:r>
      <w:r>
        <w:t xml:space="preserve">: </w:t>
      </w:r>
      <w:r>
        <w:rPr>
          <w:bCs/>
        </w:rPr>
        <w:t xml:space="preserve">Net gains of 3/8 and 1/4 </w:t>
      </w:r>
      <w:r w:rsidRPr="005E6C96">
        <w:rPr>
          <w:bCs/>
        </w:rPr>
        <w:t xml:space="preserve">expansion factors </w:t>
      </w:r>
      <w:r>
        <w:rPr>
          <w:bCs/>
        </w:rPr>
        <w:t>at 0.12 and 0.24 code rate</w:t>
      </w:r>
    </w:p>
    <w:p w14:paraId="484C6E6E" w14:textId="77777777" w:rsidR="00913651" w:rsidRDefault="00913651" w:rsidP="00913651">
      <w:r>
        <w:t>Considering the leftmost plots, it can be seen that the 3/8 expansion factor has somewhat better performance than the 1/4 expansion factor at the 0.12 code rate.  However, when the code rate is increased to 0.24, the performance is substantially worse for the 3/8 compared to the 1/4 expansion factor.</w:t>
      </w:r>
    </w:p>
    <w:p w14:paraId="37354069" w14:textId="77777777" w:rsidR="00913651" w:rsidRDefault="00913651" w:rsidP="00913651">
      <w:pPr>
        <w:pStyle w:val="Observation"/>
        <w:snapToGrid w:val="0"/>
        <w:spacing w:line="259" w:lineRule="auto"/>
        <w:jc w:val="left"/>
      </w:pPr>
      <w:bookmarkStart w:id="8" w:name="_Ref135048725"/>
      <w:r>
        <w:t>While a 3/8 spectrum expansion factor for FDSS-SE has some benefit at the lowest code rates compared to a 1/4 expansion factor, there are losses that are as much or more than the gains at even modest code rates such as 0.24.</w:t>
      </w:r>
      <w:bookmarkEnd w:id="8"/>
    </w:p>
    <w:p w14:paraId="791A6CFD" w14:textId="56FCD621" w:rsidR="00C03D2E" w:rsidRDefault="00C03D2E" w:rsidP="00913651">
      <w:pPr>
        <w:pStyle w:val="Observation"/>
        <w:snapToGrid w:val="0"/>
        <w:spacing w:line="259" w:lineRule="auto"/>
        <w:jc w:val="left"/>
      </w:pPr>
      <w:bookmarkStart w:id="9" w:name="_Ref135048740"/>
      <w:r>
        <w:t xml:space="preserve">The net gain </w:t>
      </w:r>
      <w:r w:rsidR="00A911CF">
        <w:t xml:space="preserve">of non-transparent scheme </w:t>
      </w:r>
      <w:r>
        <w:t xml:space="preserve">is more pronounced at the outer allocation </w:t>
      </w:r>
      <w:r w:rsidR="00A911CF">
        <w:t>than inner allocation</w:t>
      </w:r>
      <w:r w:rsidR="004D481A">
        <w:t xml:space="preserve"> for low coding rate.</w:t>
      </w:r>
      <w:bookmarkEnd w:id="9"/>
    </w:p>
    <w:p w14:paraId="19F70EED" w14:textId="42D42EB5" w:rsidR="0025330B" w:rsidRDefault="00A911CF" w:rsidP="00A911CF">
      <w:pPr>
        <w:pStyle w:val="Heading3"/>
      </w:pPr>
      <w:r>
        <w:t>Non-transparent vs transparent scheme</w:t>
      </w:r>
      <w:r w:rsidR="008E69F4">
        <w:t xml:space="preserve"> </w:t>
      </w:r>
      <w:r w:rsidR="000F523C">
        <w:t>net gain</w:t>
      </w:r>
    </w:p>
    <w:p w14:paraId="5E3EF932" w14:textId="4EF97C4F" w:rsidR="00A911CF" w:rsidRDefault="007F7884" w:rsidP="00A911CF">
      <w:r>
        <w:t>From above discussion, it can be observed that non-transparent scheme has higher net gain than transparent scheme at outer allocation</w:t>
      </w:r>
      <w:r w:rsidR="00A85E4C">
        <w:t xml:space="preserve"> for low coding rate</w:t>
      </w:r>
      <w:r>
        <w:t xml:space="preserve">, while for inner allocation, the transparent has </w:t>
      </w:r>
      <w:r w:rsidR="004D481A">
        <w:t>higher net gain than non-transparent scheme.</w:t>
      </w:r>
    </w:p>
    <w:p w14:paraId="547009B4" w14:textId="77777777" w:rsidR="00BF7C89" w:rsidRDefault="00BF7C89" w:rsidP="00BF7C89">
      <w:r>
        <w:t>Given that the greatest potential gains for MPR reduction are for when boosting is used, we now focus on comparing transparent and non-transparent schemes in the presence of boosting.  In this section, we use clipping and FDSS-SE as the example schemes.  As seen above, more advanced transparent techniques such as peak cancelation can have somewhat better performance, and so comparisons here are slightly pessimistic in that regard.  However, the trends and behaviors should be similar for all transparent schemes.</w:t>
      </w:r>
    </w:p>
    <w:p w14:paraId="257B71ED" w14:textId="77777777" w:rsidR="006B323D" w:rsidRDefault="006B323D" w:rsidP="00BF7C89"/>
    <w:p w14:paraId="05AA903D" w14:textId="77777777" w:rsidR="006B323D" w:rsidRDefault="006B323D" w:rsidP="00BF7C89"/>
    <w:p w14:paraId="7F6A47AF" w14:textId="65B949AC" w:rsidR="006B323D" w:rsidRDefault="00D86896" w:rsidP="00BF7C89">
      <w:r w:rsidRPr="00D86896">
        <w:lastRenderedPageBreak/>
        <w:t xml:space="preserve"> </w:t>
      </w:r>
      <w:r w:rsidR="003E3437">
        <w:object w:dxaOrig="10261" w:dyaOrig="7375" w14:anchorId="1721F4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5pt;height:324.5pt" o:ole="">
            <v:imagedata r:id="rId17" o:title=""/>
          </v:shape>
          <o:OLEObject Type="Embed" ProgID="Visio.Drawing.15" ShapeID="_x0000_i1025" DrawAspect="Content" ObjectID="_1745684897" r:id="rId18"/>
        </w:object>
      </w:r>
    </w:p>
    <w:p w14:paraId="6119F905" w14:textId="10814A1A" w:rsidR="00462FBB" w:rsidRDefault="00462FBB" w:rsidP="00462FBB">
      <w:pPr>
        <w:pStyle w:val="Caption"/>
      </w:pPr>
      <w:bookmarkStart w:id="10" w:name="_Ref134795543"/>
      <w:r>
        <w:t xml:space="preserve">Figure </w:t>
      </w:r>
      <w:r>
        <w:fldChar w:fldCharType="begin"/>
      </w:r>
      <w:r>
        <w:instrText xml:space="preserve"> SEQ Figure \* ARABIC </w:instrText>
      </w:r>
      <w:r>
        <w:fldChar w:fldCharType="separate"/>
      </w:r>
      <w:r>
        <w:rPr>
          <w:noProof/>
        </w:rPr>
        <w:t>3</w:t>
      </w:r>
      <w:r>
        <w:fldChar w:fldCharType="end"/>
      </w:r>
      <w:bookmarkEnd w:id="10"/>
      <w:r>
        <w:t>: Different scheduling schemes with same TBS and same allocated RB range</w:t>
      </w:r>
    </w:p>
    <w:p w14:paraId="69311887" w14:textId="26A3B4FF" w:rsidR="00BF7C89" w:rsidRDefault="00C67899" w:rsidP="00BF7C89">
      <w:r>
        <w:rPr>
          <w:lang w:eastAsia="ja-JP"/>
        </w:rPr>
        <w:t xml:space="preserve">To compare </w:t>
      </w:r>
      <w:r w:rsidR="000A1569">
        <w:rPr>
          <w:lang w:eastAsia="ja-JP"/>
        </w:rPr>
        <w:t xml:space="preserve">fairly </w:t>
      </w:r>
      <w:r>
        <w:rPr>
          <w:lang w:eastAsia="ja-JP"/>
        </w:rPr>
        <w:t xml:space="preserve">the net gain between the transparent </w:t>
      </w:r>
      <w:r w:rsidR="003E3437">
        <w:rPr>
          <w:lang w:eastAsia="ja-JP"/>
        </w:rPr>
        <w:t>schemes</w:t>
      </w:r>
      <w:r>
        <w:rPr>
          <w:lang w:eastAsia="ja-JP"/>
        </w:rPr>
        <w:t xml:space="preserve"> and non-transparent scheme, the</w:t>
      </w:r>
      <w:r w:rsidR="00A2308E">
        <w:rPr>
          <w:lang w:eastAsia="ja-JP"/>
        </w:rPr>
        <w:t xml:space="preserve"> same spectrum efficiency should be</w:t>
      </w:r>
      <w:r w:rsidR="008D2B42">
        <w:rPr>
          <w:lang w:eastAsia="ja-JP"/>
        </w:rPr>
        <w:t xml:space="preserve"> maintained</w:t>
      </w:r>
      <w:r w:rsidR="00885C35">
        <w:rPr>
          <w:lang w:eastAsia="ja-JP"/>
        </w:rPr>
        <w:t xml:space="preserve"> with the same RB allocation</w:t>
      </w:r>
      <w:r w:rsidR="008D2B42">
        <w:rPr>
          <w:lang w:eastAsia="ja-JP"/>
        </w:rPr>
        <w:t xml:space="preserve">. </w:t>
      </w:r>
      <w:r w:rsidR="00A2308E">
        <w:rPr>
          <w:lang w:eastAsia="ja-JP"/>
        </w:rPr>
        <w:t xml:space="preserve"> </w:t>
      </w:r>
      <w:r w:rsidR="006915EF">
        <w:rPr>
          <w:lang w:eastAsia="ja-JP"/>
        </w:rPr>
        <w:t xml:space="preserve">For example, </w:t>
      </w:r>
      <w:r w:rsidR="00885C35">
        <w:rPr>
          <w:lang w:eastAsia="ja-JP"/>
        </w:rPr>
        <w:t xml:space="preserve">in </w:t>
      </w:r>
      <w:r w:rsidR="00A40D91">
        <w:rPr>
          <w:lang w:eastAsia="ja-JP"/>
        </w:rPr>
        <w:fldChar w:fldCharType="begin"/>
      </w:r>
      <w:r w:rsidR="00A40D91">
        <w:rPr>
          <w:lang w:eastAsia="ja-JP"/>
        </w:rPr>
        <w:instrText xml:space="preserve"> REF _Ref134795543 \h </w:instrText>
      </w:r>
      <w:r w:rsidR="00A40D91">
        <w:rPr>
          <w:lang w:eastAsia="ja-JP"/>
        </w:rPr>
      </w:r>
      <w:r w:rsidR="00A40D91">
        <w:rPr>
          <w:lang w:eastAsia="ja-JP"/>
        </w:rPr>
        <w:fldChar w:fldCharType="separate"/>
      </w:r>
      <w:r w:rsidR="00A40D91">
        <w:t xml:space="preserve">Figure </w:t>
      </w:r>
      <w:r w:rsidR="00A40D91">
        <w:rPr>
          <w:noProof/>
        </w:rPr>
        <w:t>3</w:t>
      </w:r>
      <w:r w:rsidR="00A40D91">
        <w:rPr>
          <w:lang w:eastAsia="ja-JP"/>
        </w:rPr>
        <w:fldChar w:fldCharType="end"/>
      </w:r>
      <w:r w:rsidR="00A40D91">
        <w:rPr>
          <w:lang w:eastAsia="ja-JP"/>
        </w:rPr>
        <w:t xml:space="preserve">, the </w:t>
      </w:r>
      <w:r w:rsidR="00C06231">
        <w:rPr>
          <w:lang w:eastAsia="ja-JP"/>
        </w:rPr>
        <w:t>scheduling</w:t>
      </w:r>
      <w:r w:rsidR="00A40D91">
        <w:rPr>
          <w:lang w:eastAsia="ja-JP"/>
        </w:rPr>
        <w:t xml:space="preserve"> #</w:t>
      </w:r>
      <w:r w:rsidR="007756C4">
        <w:rPr>
          <w:lang w:eastAsia="ja-JP"/>
        </w:rPr>
        <w:t xml:space="preserve">0 is baseline without any scheme and </w:t>
      </w:r>
      <w:r w:rsidR="00C06231">
        <w:rPr>
          <w:lang w:eastAsia="ja-JP"/>
        </w:rPr>
        <w:t xml:space="preserve">scheduling </w:t>
      </w:r>
      <w:r w:rsidR="007756C4">
        <w:rPr>
          <w:lang w:eastAsia="ja-JP"/>
        </w:rPr>
        <w:t>#1 is</w:t>
      </w:r>
      <w:r w:rsidR="00A40D91">
        <w:rPr>
          <w:lang w:eastAsia="ja-JP"/>
        </w:rPr>
        <w:t xml:space="preserve"> transparent scheme </w:t>
      </w:r>
      <w:r w:rsidR="00BD6BA1">
        <w:rPr>
          <w:lang w:eastAsia="ja-JP"/>
        </w:rPr>
        <w:t xml:space="preserve">with same MCS as baseline. To have the same spectrum efficiency comparison, the MCS is adjusted </w:t>
      </w:r>
      <w:r w:rsidR="00C06231">
        <w:rPr>
          <w:lang w:eastAsia="ja-JP"/>
        </w:rPr>
        <w:t xml:space="preserve">for scheduling #2 with </w:t>
      </w:r>
      <w:r w:rsidR="00A8432E">
        <w:rPr>
          <w:lang w:eastAsia="ja-JP"/>
        </w:rPr>
        <w:t xml:space="preserve">inband </w:t>
      </w:r>
      <w:r w:rsidR="00C06231">
        <w:rPr>
          <w:lang w:eastAsia="ja-JP"/>
        </w:rPr>
        <w:t xml:space="preserve">X RB but higher MCS. </w:t>
      </w:r>
      <w:r w:rsidR="004868AD">
        <w:rPr>
          <w:lang w:eastAsia="ja-JP"/>
        </w:rPr>
        <w:t xml:space="preserve">Network can also schedule the transparent scheme with same X RB and </w:t>
      </w:r>
      <w:r w:rsidR="004A3EFC">
        <w:rPr>
          <w:lang w:eastAsia="ja-JP"/>
        </w:rPr>
        <w:t xml:space="preserve">MCS as scheduling #3 as this </w:t>
      </w:r>
      <w:r w:rsidR="002F3192">
        <w:rPr>
          <w:lang w:eastAsia="ja-JP"/>
        </w:rPr>
        <w:t xml:space="preserve">scheduling </w:t>
      </w:r>
      <w:r w:rsidR="004A3EFC">
        <w:rPr>
          <w:lang w:eastAsia="ja-JP"/>
        </w:rPr>
        <w:t xml:space="preserve">also </w:t>
      </w:r>
      <w:r w:rsidR="00B32332">
        <w:rPr>
          <w:lang w:eastAsia="ja-JP"/>
        </w:rPr>
        <w:t>maintain the same spectrum efficiency</w:t>
      </w:r>
      <w:r w:rsidR="00BA124C">
        <w:rPr>
          <w:lang w:eastAsia="ja-JP"/>
        </w:rPr>
        <w:t xml:space="preserve">. </w:t>
      </w:r>
      <w:r w:rsidR="004A3EFC">
        <w:rPr>
          <w:lang w:eastAsia="ja-JP"/>
        </w:rPr>
        <w:t xml:space="preserve"> </w:t>
      </w:r>
      <w:r w:rsidR="0033296E">
        <w:rPr>
          <w:lang w:eastAsia="ja-JP"/>
        </w:rPr>
        <w:t>Scheduling #3 is proposed because</w:t>
      </w:r>
      <w:r w:rsidR="00BF7C89">
        <w:rPr>
          <w:lang w:eastAsia="ja-JP"/>
        </w:rPr>
        <w:t xml:space="preserve"> </w:t>
      </w:r>
      <w:r w:rsidR="0033296E">
        <w:rPr>
          <w:lang w:eastAsia="ja-JP"/>
        </w:rPr>
        <w:t xml:space="preserve">RB allocation </w:t>
      </w:r>
      <w:r w:rsidR="00BF7C89">
        <w:rPr>
          <w:lang w:eastAsia="ja-JP"/>
        </w:rPr>
        <w:t xml:space="preserve">near the edge of </w:t>
      </w:r>
      <w:r w:rsidR="00206BAD">
        <w:rPr>
          <w:lang w:eastAsia="ja-JP"/>
        </w:rPr>
        <w:t>bandwidth</w:t>
      </w:r>
      <w:r w:rsidR="00BF7C89">
        <w:rPr>
          <w:lang w:eastAsia="ja-JP"/>
        </w:rPr>
        <w:t xml:space="preserve"> may not be the best strategy for a scheduler given the higher MPRs near the edge,</w:t>
      </w:r>
      <w:r w:rsidR="0079309E">
        <w:rPr>
          <w:lang w:eastAsia="ja-JP"/>
        </w:rPr>
        <w:t xml:space="preserve"> </w:t>
      </w:r>
      <w:r w:rsidR="00CB4372">
        <w:rPr>
          <w:lang w:eastAsia="ja-JP"/>
        </w:rPr>
        <w:t xml:space="preserve">moving the RB allocation </w:t>
      </w:r>
      <w:r w:rsidR="004678BB">
        <w:rPr>
          <w:lang w:eastAsia="ja-JP"/>
        </w:rPr>
        <w:t xml:space="preserve">away from the outer allocation can reduce the MPR and thus </w:t>
      </w:r>
      <w:r w:rsidR="00850740">
        <w:rPr>
          <w:lang w:eastAsia="ja-JP"/>
        </w:rPr>
        <w:t xml:space="preserve">also compensate the SNR increase of higher MCS. </w:t>
      </w:r>
      <w:r w:rsidR="00BF7C89">
        <w:rPr>
          <w:lang w:eastAsia="ja-JP"/>
        </w:rPr>
        <w:t xml:space="preserve"> </w:t>
      </w:r>
    </w:p>
    <w:p w14:paraId="1B86E097" w14:textId="1DD8D1B5" w:rsidR="00BF7C89" w:rsidRDefault="00C15089" w:rsidP="00BF7C89">
      <w:r>
        <w:t xml:space="preserve">Scheduling #3 </w:t>
      </w:r>
      <w:r w:rsidR="00BF7C89">
        <w:t xml:space="preserve">increase the code rate of </w:t>
      </w:r>
      <w:r w:rsidR="00976760">
        <w:t>transparent</w:t>
      </w:r>
      <w:r w:rsidR="00BF7C89">
        <w:t xml:space="preserve"> schemes to match the MCS of spectrum extension, thereby reducing the </w:t>
      </w:r>
      <w:r w:rsidR="003D1718">
        <w:t xml:space="preserve">RB allocation </w:t>
      </w:r>
      <w:r w:rsidR="00BF7C89">
        <w:t xml:space="preserve">of the transparent scheme by the spectrum extension factor (while still maintaining the same TBS).  Then with the lower </w:t>
      </w:r>
      <w:r w:rsidR="003D1718">
        <w:t>RB allocation</w:t>
      </w:r>
      <w:r w:rsidR="00BF7C89">
        <w:t>, the transparent transmission can be shifted away from the band edge</w:t>
      </w:r>
      <w:r w:rsidR="00976760">
        <w:t>/outer allocation</w:t>
      </w:r>
      <w:r w:rsidR="00BF7C89">
        <w:t xml:space="preserve"> by using the unoccupied PRBs from the original allocation. For example, assuming FDSS-SE with 25% spectrum extension, a 75 PRB clipping transmission is compared to a 100 PRB baseline, and clipping is shifted 25 PRBs away from the edge.  The gains of clipping over the baseline can then be compared to a 100 PRB FDSS-SE transmission’s gain relative to the 100 PRB baseline and where FDSS-SE is at the band edge. </w:t>
      </w:r>
    </w:p>
    <w:p w14:paraId="08E30D91" w14:textId="26725247" w:rsidR="00BF7C89" w:rsidRDefault="00BF7C89" w:rsidP="00BF7C89">
      <w:pPr>
        <w:rPr>
          <w:lang w:eastAsia="ja-JP"/>
        </w:rPr>
      </w:pPr>
      <w:r>
        <w:t xml:space="preserve">In </w:t>
      </w:r>
      <w:r>
        <w:fldChar w:fldCharType="begin"/>
      </w:r>
      <w:r>
        <w:instrText xml:space="preserve"> REF _Ref131775351 \h </w:instrText>
      </w:r>
      <w:r>
        <w:fldChar w:fldCharType="separate"/>
      </w:r>
      <w:r>
        <w:t xml:space="preserve">Figure </w:t>
      </w:r>
      <w:r>
        <w:rPr>
          <w:noProof/>
        </w:rPr>
        <w:t>6</w:t>
      </w:r>
      <w:r>
        <w:fldChar w:fldCharType="end"/>
      </w:r>
      <w:r>
        <w:t xml:space="preserve">, we present results for the net gains of clipping with and without PRB adjustment on the </w:t>
      </w:r>
      <w:r>
        <w:rPr>
          <w:lang w:eastAsia="ja-JP"/>
        </w:rPr>
        <w:t>top left and right plots, respectively, while the bottom left plot is for FDSS-SE, while the bottom right shows the gains of FDSS-SE over clipping. We see that w</w:t>
      </w:r>
      <w:r w:rsidRPr="00262B33">
        <w:rPr>
          <w:lang w:eastAsia="ja-JP"/>
        </w:rPr>
        <w:t xml:space="preserve">hen boosting is used </w:t>
      </w:r>
      <w:r>
        <w:rPr>
          <w:lang w:eastAsia="ja-JP"/>
        </w:rPr>
        <w:t xml:space="preserve">for </w:t>
      </w:r>
      <w:r w:rsidRPr="00262B33">
        <w:rPr>
          <w:lang w:eastAsia="ja-JP"/>
        </w:rPr>
        <w:t>FDSS-SE</w:t>
      </w:r>
      <w:r>
        <w:rPr>
          <w:lang w:eastAsia="ja-JP"/>
        </w:rPr>
        <w:t xml:space="preserve"> at this low code rate</w:t>
      </w:r>
      <w:r w:rsidRPr="00262B33">
        <w:rPr>
          <w:lang w:eastAsia="ja-JP"/>
        </w:rPr>
        <w:t xml:space="preserve">, it can have gains of </w:t>
      </w:r>
      <w:r>
        <w:rPr>
          <w:lang w:eastAsia="ja-JP"/>
        </w:rPr>
        <w:t>up to 2</w:t>
      </w:r>
      <w:r w:rsidRPr="00262B33">
        <w:rPr>
          <w:lang w:eastAsia="ja-JP"/>
        </w:rPr>
        <w:t xml:space="preserve">.5 dB or more </w:t>
      </w:r>
      <w:r>
        <w:rPr>
          <w:lang w:eastAsia="ja-JP"/>
        </w:rPr>
        <w:t xml:space="preserve">over the baseline scheme </w:t>
      </w:r>
      <w:r w:rsidRPr="00262B33">
        <w:rPr>
          <w:lang w:eastAsia="ja-JP"/>
        </w:rPr>
        <w:t>for edge PRBs</w:t>
      </w:r>
      <w:r>
        <w:rPr>
          <w:lang w:eastAsia="ja-JP"/>
        </w:rPr>
        <w:t>, especially for large allocations.  This is consistent with the observations in section 2.1</w:t>
      </w:r>
      <w:r w:rsidR="00D56D4F">
        <w:rPr>
          <w:lang w:eastAsia="ja-JP"/>
        </w:rPr>
        <w:t>2</w:t>
      </w:r>
      <w:r>
        <w:rPr>
          <w:lang w:eastAsia="ja-JP"/>
        </w:rPr>
        <w:t xml:space="preserve"> above, although it should be noted that some of the largest gains are slightly away from the band edge.</w:t>
      </w:r>
      <w:r w:rsidRPr="00262B33">
        <w:rPr>
          <w:lang w:eastAsia="ja-JP"/>
        </w:rPr>
        <w:t xml:space="preserve"> </w:t>
      </w:r>
    </w:p>
    <w:p w14:paraId="098C3158" w14:textId="77777777" w:rsidR="00BF7C89" w:rsidRDefault="00BF7C89" w:rsidP="00BF7C89">
      <w:pPr>
        <w:rPr>
          <w:lang w:eastAsia="ja-JP"/>
        </w:rPr>
      </w:pPr>
      <w:r>
        <w:rPr>
          <w:lang w:eastAsia="ja-JP"/>
        </w:rPr>
        <w:t xml:space="preserve">Comparing the gains of FDSS-SE to clipping without PRB adjustment in the bottom left plot, we find that gains can be as high as roughly 2 dB in narrow portions of the outer PRBs, but on the other hand there is no gain, or a slight loss for the inner PRBs.  </w:t>
      </w:r>
    </w:p>
    <w:p w14:paraId="624DC340" w14:textId="77777777" w:rsidR="00BF7C89" w:rsidRDefault="00BF7C89" w:rsidP="00BF7C89">
      <w:pPr>
        <w:rPr>
          <w:lang w:eastAsia="ja-JP"/>
        </w:rPr>
      </w:pPr>
      <w:r>
        <w:rPr>
          <w:lang w:eastAsia="ja-JP"/>
        </w:rPr>
        <w:t>Considering the bottom right plot, we see that when PRB adjustment is used, the gains of FDSS-SE over clipping diminish or disappear for most regions.  FDSS-SE retains notable gains on the order of 1-1.5 dB for the highest bandwidth allocations (200 PRBs or more), and some gains of 0.5-1 dB remain generally along the edge of the band for 125-200 PRB allocations.  Below 125 PRBs, there are a few isolated points of up to 0.5 dB gain, but the majority of points have losses around 0.5 dB, and a few locations with a dB or more.</w:t>
      </w:r>
    </w:p>
    <w:p w14:paraId="5C4856A0" w14:textId="77777777" w:rsidR="00BF7C89" w:rsidRDefault="00BF7C89" w:rsidP="00BF7C89">
      <w:r w:rsidRPr="00DC51E2">
        <w:rPr>
          <w:noProof/>
        </w:rPr>
        <w:lastRenderedPageBreak/>
        <w:drawing>
          <wp:inline distT="0" distB="0" distL="0" distR="0" wp14:anchorId="489BA036" wp14:editId="155E09E4">
            <wp:extent cx="3026664" cy="239572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77" r="3491"/>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r w:rsidRPr="00DC51E2">
        <w:rPr>
          <w:noProof/>
        </w:rPr>
        <w:drawing>
          <wp:inline distT="0" distB="0" distL="0" distR="0" wp14:anchorId="53AE343D" wp14:editId="5D16DBC7">
            <wp:extent cx="3026664" cy="239572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852" r="3174"/>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p>
    <w:p w14:paraId="78DD162B" w14:textId="49949314" w:rsidR="001C653C" w:rsidRPr="00F94BA9" w:rsidRDefault="00A33474" w:rsidP="001C653C">
      <w:pPr>
        <w:rPr>
          <w:sz w:val="16"/>
          <w:szCs w:val="16"/>
        </w:rPr>
      </w:pPr>
      <w:r w:rsidRPr="00EC298B">
        <w:rPr>
          <w:sz w:val="16"/>
          <w:szCs w:val="16"/>
        </w:rPr>
        <w:t xml:space="preserve">         </w:t>
      </w:r>
      <w:r w:rsidR="001C653C" w:rsidRPr="00EC298B">
        <w:rPr>
          <w:sz w:val="16"/>
          <w:szCs w:val="16"/>
        </w:rPr>
        <w:t xml:space="preserve">(a). </w:t>
      </w:r>
      <w:r w:rsidRPr="00EC298B">
        <w:rPr>
          <w:sz w:val="16"/>
          <w:szCs w:val="16"/>
        </w:rPr>
        <w:t>Transparent scheme  net gain (scheduling #1 – scheduling #0)</w:t>
      </w:r>
      <w:r w:rsidR="001C653C" w:rsidRPr="00F94BA9">
        <w:rPr>
          <w:sz w:val="16"/>
          <w:szCs w:val="16"/>
        </w:rPr>
        <w:t xml:space="preserve">         (</w:t>
      </w:r>
      <w:r w:rsidR="001C653C">
        <w:rPr>
          <w:sz w:val="16"/>
          <w:szCs w:val="16"/>
        </w:rPr>
        <w:t>b</w:t>
      </w:r>
      <w:r w:rsidR="001C653C" w:rsidRPr="00F94BA9">
        <w:rPr>
          <w:sz w:val="16"/>
          <w:szCs w:val="16"/>
        </w:rPr>
        <w:t xml:space="preserve">). </w:t>
      </w:r>
      <w:r w:rsidR="009E2A01">
        <w:rPr>
          <w:sz w:val="16"/>
          <w:szCs w:val="16"/>
        </w:rPr>
        <w:t>adjusted t</w:t>
      </w:r>
      <w:r w:rsidR="001C653C" w:rsidRPr="00F94BA9">
        <w:rPr>
          <w:sz w:val="16"/>
          <w:szCs w:val="16"/>
        </w:rPr>
        <w:t>ransparent scheme  net gain (scheduling #</w:t>
      </w:r>
      <w:r w:rsidR="001C653C">
        <w:rPr>
          <w:sz w:val="16"/>
          <w:szCs w:val="16"/>
        </w:rPr>
        <w:t>3</w:t>
      </w:r>
      <w:r w:rsidR="001C653C" w:rsidRPr="00F94BA9">
        <w:rPr>
          <w:sz w:val="16"/>
          <w:szCs w:val="16"/>
        </w:rPr>
        <w:t xml:space="preserve"> – scheduling #0)</w:t>
      </w:r>
    </w:p>
    <w:p w14:paraId="775B7FC1" w14:textId="54A86B7A" w:rsidR="003D1718" w:rsidRPr="00EC298B" w:rsidRDefault="003D1718" w:rsidP="00A33474">
      <w:pPr>
        <w:rPr>
          <w:sz w:val="16"/>
          <w:szCs w:val="16"/>
        </w:rPr>
      </w:pPr>
    </w:p>
    <w:p w14:paraId="5E3012F0" w14:textId="77777777" w:rsidR="00BF7C89" w:rsidRDefault="00BF7C89" w:rsidP="00BF7C89">
      <w:r w:rsidRPr="00DC51E2">
        <w:rPr>
          <w:noProof/>
        </w:rPr>
        <w:drawing>
          <wp:inline distT="0" distB="0" distL="0" distR="0" wp14:anchorId="50FA5668" wp14:editId="2ED1A9F3">
            <wp:extent cx="2916936" cy="2286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984" r="3439"/>
                    <a:stretch/>
                  </pic:blipFill>
                  <pic:spPr bwMode="auto">
                    <a:xfrm>
                      <a:off x="0" y="0"/>
                      <a:ext cx="2916936" cy="2286000"/>
                    </a:xfrm>
                    <a:prstGeom prst="rect">
                      <a:avLst/>
                    </a:prstGeom>
                    <a:noFill/>
                    <a:ln>
                      <a:noFill/>
                    </a:ln>
                    <a:extLst>
                      <a:ext uri="{53640926-AAD7-44D8-BBD7-CCE9431645EC}">
                        <a14:shadowObscured xmlns:a14="http://schemas.microsoft.com/office/drawing/2010/main"/>
                      </a:ext>
                    </a:extLst>
                  </pic:spPr>
                </pic:pic>
              </a:graphicData>
            </a:graphic>
          </wp:inline>
        </w:drawing>
      </w:r>
      <w:r w:rsidRPr="00F758F0">
        <w:rPr>
          <w:noProof/>
        </w:rPr>
        <w:drawing>
          <wp:inline distT="0" distB="0" distL="0" distR="0" wp14:anchorId="3C71A4C5" wp14:editId="6ECAFD12">
            <wp:extent cx="3131671" cy="228572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l="3128" r="21235" b="16574"/>
                    <a:stretch/>
                  </pic:blipFill>
                  <pic:spPr bwMode="auto">
                    <a:xfrm>
                      <a:off x="0" y="0"/>
                      <a:ext cx="3150887" cy="2299752"/>
                    </a:xfrm>
                    <a:prstGeom prst="rect">
                      <a:avLst/>
                    </a:prstGeom>
                    <a:noFill/>
                    <a:ln>
                      <a:noFill/>
                    </a:ln>
                    <a:extLst>
                      <a:ext uri="{53640926-AAD7-44D8-BBD7-CCE9431645EC}">
                        <a14:shadowObscured xmlns:a14="http://schemas.microsoft.com/office/drawing/2010/main"/>
                      </a:ext>
                    </a:extLst>
                  </pic:spPr>
                </pic:pic>
              </a:graphicData>
            </a:graphic>
          </wp:inline>
        </w:drawing>
      </w:r>
    </w:p>
    <w:p w14:paraId="446A6B55" w14:textId="2940AB35" w:rsidR="00AE0442" w:rsidRPr="00F94BA9" w:rsidRDefault="00AE0442" w:rsidP="00AE0442">
      <w:pPr>
        <w:rPr>
          <w:sz w:val="16"/>
          <w:szCs w:val="16"/>
        </w:rPr>
      </w:pPr>
      <w:r w:rsidRPr="00F94BA9">
        <w:rPr>
          <w:sz w:val="16"/>
          <w:szCs w:val="16"/>
        </w:rPr>
        <w:t xml:space="preserve">         (</w:t>
      </w:r>
      <w:r>
        <w:rPr>
          <w:sz w:val="16"/>
          <w:szCs w:val="16"/>
        </w:rPr>
        <w:t>c</w:t>
      </w:r>
      <w:r w:rsidRPr="00F94BA9">
        <w:rPr>
          <w:sz w:val="16"/>
          <w:szCs w:val="16"/>
        </w:rPr>
        <w:t xml:space="preserve">). </w:t>
      </w:r>
      <w:r>
        <w:rPr>
          <w:sz w:val="16"/>
          <w:szCs w:val="16"/>
        </w:rPr>
        <w:t>FDSS-SE</w:t>
      </w:r>
      <w:r w:rsidRPr="00F94BA9">
        <w:rPr>
          <w:sz w:val="16"/>
          <w:szCs w:val="16"/>
        </w:rPr>
        <w:t xml:space="preserve"> net gain (scheduling #</w:t>
      </w:r>
      <w:r>
        <w:rPr>
          <w:sz w:val="16"/>
          <w:szCs w:val="16"/>
        </w:rPr>
        <w:t>2</w:t>
      </w:r>
      <w:r w:rsidRPr="00F94BA9">
        <w:rPr>
          <w:sz w:val="16"/>
          <w:szCs w:val="16"/>
        </w:rPr>
        <w:t xml:space="preserve"> – scheduling #0)         </w:t>
      </w:r>
      <w:r w:rsidR="00564779">
        <w:rPr>
          <w:sz w:val="16"/>
          <w:szCs w:val="16"/>
        </w:rPr>
        <w:t xml:space="preserve">            </w:t>
      </w:r>
      <w:r w:rsidRPr="00F94BA9">
        <w:rPr>
          <w:sz w:val="16"/>
          <w:szCs w:val="16"/>
        </w:rPr>
        <w:t>(</w:t>
      </w:r>
      <w:r w:rsidR="00564779">
        <w:rPr>
          <w:sz w:val="16"/>
          <w:szCs w:val="16"/>
        </w:rPr>
        <w:t>d</w:t>
      </w:r>
      <w:r w:rsidRPr="00F94BA9">
        <w:rPr>
          <w:sz w:val="16"/>
          <w:szCs w:val="16"/>
        </w:rPr>
        <w:t>).</w:t>
      </w:r>
      <w:r w:rsidR="00564779">
        <w:rPr>
          <w:sz w:val="16"/>
          <w:szCs w:val="16"/>
        </w:rPr>
        <w:t xml:space="preserve"> FDSS-SE vs</w:t>
      </w:r>
      <w:r w:rsidRPr="00F94BA9">
        <w:rPr>
          <w:sz w:val="16"/>
          <w:szCs w:val="16"/>
        </w:rPr>
        <w:t xml:space="preserve"> Transparent scheme  net gain (</w:t>
      </w:r>
      <w:r w:rsidR="00564779">
        <w:rPr>
          <w:sz w:val="16"/>
          <w:szCs w:val="16"/>
        </w:rPr>
        <w:t xml:space="preserve"> net gain in (c)</w:t>
      </w:r>
      <w:r w:rsidR="002D000E">
        <w:rPr>
          <w:sz w:val="16"/>
          <w:szCs w:val="16"/>
        </w:rPr>
        <w:t xml:space="preserve"> – net gain in (b)</w:t>
      </w:r>
    </w:p>
    <w:p w14:paraId="2046AD08" w14:textId="77777777" w:rsidR="00AE0442" w:rsidRDefault="00AE0442" w:rsidP="00BF7C89"/>
    <w:p w14:paraId="755360B8" w14:textId="21DF3137" w:rsidR="00BF7C89" w:rsidRPr="001D117C" w:rsidRDefault="00BF7C89" w:rsidP="00BF7C89">
      <w:pPr>
        <w:pStyle w:val="Caption"/>
        <w:jc w:val="center"/>
        <w:rPr>
          <w:b w:val="0"/>
          <w:bCs w:val="0"/>
          <w:lang w:eastAsia="ja-JP"/>
        </w:rPr>
      </w:pPr>
      <w:bookmarkStart w:id="11" w:name="_Ref131775351"/>
      <w:r>
        <w:t xml:space="preserve">Figure </w:t>
      </w:r>
      <w:r>
        <w:fldChar w:fldCharType="begin"/>
      </w:r>
      <w:r>
        <w:instrText xml:space="preserve"> SEQ Figure \* ARABIC </w:instrText>
      </w:r>
      <w:r>
        <w:fldChar w:fldCharType="separate"/>
      </w:r>
      <w:r w:rsidR="00462FBB">
        <w:rPr>
          <w:noProof/>
        </w:rPr>
        <w:t>4</w:t>
      </w:r>
      <w:r>
        <w:fldChar w:fldCharType="end"/>
      </w:r>
      <w:bookmarkEnd w:id="11"/>
      <w:r>
        <w:t xml:space="preserve">: </w:t>
      </w:r>
      <w:r>
        <w:rPr>
          <w:b w:val="0"/>
        </w:rPr>
        <w:t xml:space="preserve">Net SNR gains </w:t>
      </w:r>
      <w:r w:rsidRPr="001D117C">
        <w:rPr>
          <w:b w:val="0"/>
        </w:rPr>
        <w:t xml:space="preserve">for </w:t>
      </w:r>
      <w:r>
        <w:rPr>
          <w:b w:val="0"/>
        </w:rPr>
        <w:t>DFT-S</w:t>
      </w:r>
      <w:r w:rsidRPr="001D117C">
        <w:rPr>
          <w:b w:val="0"/>
        </w:rPr>
        <w:t xml:space="preserve">-OFDM QPSK with </w:t>
      </w:r>
      <w:r>
        <w:rPr>
          <w:b w:val="0"/>
        </w:rPr>
        <w:t xml:space="preserve">boosting for clipping with or without PRB adjustment and for FDSS-SE at code rate 0.1 </w:t>
      </w:r>
      <w:r w:rsidRPr="001D117C">
        <w:rPr>
          <w:b w:val="0"/>
        </w:rPr>
        <w:t xml:space="preserve">vs. allocation </w:t>
      </w:r>
      <w:r>
        <w:rPr>
          <w:b w:val="0"/>
        </w:rPr>
        <w:t xml:space="preserve">location and </w:t>
      </w:r>
      <w:r w:rsidRPr="001D117C">
        <w:rPr>
          <w:b w:val="0"/>
        </w:rPr>
        <w:t>size</w:t>
      </w:r>
    </w:p>
    <w:p w14:paraId="1AB26363" w14:textId="77777777" w:rsidR="00BF7C89" w:rsidRDefault="00BF7C89" w:rsidP="00BF7C89">
      <w:pPr>
        <w:pStyle w:val="Observation"/>
        <w:snapToGrid w:val="0"/>
        <w:spacing w:line="259" w:lineRule="auto"/>
        <w:jc w:val="left"/>
      </w:pPr>
      <w:bookmarkStart w:id="12" w:name="_Toc131778804"/>
      <w:bookmarkStart w:id="13" w:name="_Ref135048750"/>
      <w:bookmarkStart w:id="14" w:name="_Ref135048755"/>
      <w:r>
        <w:t>When boosting is used for FDSS-SE, it can have maximum gains of roughly 2 dB for narrow portions of edge PRBs at low code rate, when compared to clipping with the same bandwidth and code rate, but no gain or a small loss in the inner PRBs.  However, if FDSS-SE is compared to clipping with a similar MCS and TBS size but smaller bandwidth, and clipping is shifted away from the band edge, the gains of FDSS-SE are substantially smaller and isolated.  Gains are limited to the very largest allocations or particular locations in edge PRBs, and losses are found for inner PRBs.</w:t>
      </w:r>
      <w:bookmarkEnd w:id="12"/>
      <w:bookmarkEnd w:id="13"/>
      <w:bookmarkEnd w:id="14"/>
    </w:p>
    <w:p w14:paraId="0A643E28" w14:textId="77777777" w:rsidR="004D481A" w:rsidRDefault="004D481A" w:rsidP="00A911CF"/>
    <w:p w14:paraId="74F5DAB2" w14:textId="77777777" w:rsidR="00491BB0" w:rsidRDefault="00491BB0" w:rsidP="00A911CF"/>
    <w:p w14:paraId="7AAB75C3" w14:textId="3348A65F" w:rsidR="00491BB0" w:rsidRDefault="00491BB0" w:rsidP="00491BB0">
      <w:pPr>
        <w:rPr>
          <w:lang w:eastAsia="en-GB"/>
        </w:rPr>
      </w:pPr>
      <w:r>
        <w:rPr>
          <w:lang w:eastAsia="en-GB"/>
        </w:rPr>
        <w:t xml:space="preserve">Given that the relative performance of schemes varies with the code rate and number of PRBs, it is important to identify how often the combinations of code rate and PRBs occurs.  In the plot below, we provide system simulation results for spectral efficiency and the number of allocated PRBs for </w:t>
      </w:r>
      <w:r w:rsidR="00FE227C">
        <w:rPr>
          <w:lang w:eastAsia="en-GB"/>
        </w:rPr>
        <w:t xml:space="preserve">an example using </w:t>
      </w:r>
      <w:r>
        <w:rPr>
          <w:lang w:eastAsia="en-GB"/>
        </w:rPr>
        <w:t xml:space="preserve">a 500m UMa </w:t>
      </w:r>
      <w:r w:rsidR="007F501F">
        <w:rPr>
          <w:lang w:eastAsia="en-GB"/>
        </w:rPr>
        <w:t>scenario</w:t>
      </w:r>
      <w:r w:rsidR="00FE227C">
        <w:rPr>
          <w:lang w:eastAsia="en-GB"/>
        </w:rPr>
        <w:t xml:space="preserve"> </w:t>
      </w:r>
      <w:bookmarkStart w:id="15" w:name="_Hlk134962234"/>
      <w:r w:rsidR="00FE227C">
        <w:rPr>
          <w:lang w:eastAsia="en-GB"/>
        </w:rPr>
        <w:t xml:space="preserve">with </w:t>
      </w:r>
      <w:r w:rsidR="00A64437">
        <w:rPr>
          <w:lang w:eastAsia="en-GB"/>
        </w:rPr>
        <w:t xml:space="preserve">100 MHz system bandwidth, DDDSU TDD slot configuration, and </w:t>
      </w:r>
      <w:bookmarkEnd w:id="15"/>
      <w:r w:rsidR="00FE227C">
        <w:rPr>
          <w:lang w:eastAsia="en-GB"/>
        </w:rPr>
        <w:t xml:space="preserve">an </w:t>
      </w:r>
      <w:r w:rsidR="00FE227C" w:rsidRPr="00EC5D49">
        <w:rPr>
          <w:lang w:eastAsia="en-GB"/>
        </w:rPr>
        <w:t>(M,N,P,Mg,Ng;Mp,Np)= (</w:t>
      </w:r>
      <w:r w:rsidR="00FE227C">
        <w:rPr>
          <w:lang w:eastAsia="en-GB"/>
        </w:rPr>
        <w:t>16</w:t>
      </w:r>
      <w:r w:rsidR="00FE227C" w:rsidRPr="00EC5D49">
        <w:rPr>
          <w:lang w:eastAsia="en-GB"/>
        </w:rPr>
        <w:t>,</w:t>
      </w:r>
      <w:r w:rsidR="00FE227C">
        <w:rPr>
          <w:lang w:eastAsia="en-GB"/>
        </w:rPr>
        <w:t>8</w:t>
      </w:r>
      <w:r w:rsidR="00FE227C" w:rsidRPr="00EC5D49">
        <w:rPr>
          <w:lang w:eastAsia="en-GB"/>
        </w:rPr>
        <w:t>,2,1,1;1,1)</w:t>
      </w:r>
      <w:r w:rsidR="00FE227C">
        <w:rPr>
          <w:lang w:eastAsia="en-GB"/>
        </w:rPr>
        <w:t xml:space="preserve"> gNB antenna </w:t>
      </w:r>
      <w:r w:rsidR="00A64437">
        <w:rPr>
          <w:lang w:eastAsia="en-GB"/>
        </w:rPr>
        <w:t>setup</w:t>
      </w:r>
      <w:r>
        <w:rPr>
          <w:lang w:eastAsia="en-GB"/>
        </w:rPr>
        <w:t xml:space="preserve"> at 50% resource utilization.  The </w:t>
      </w:r>
      <w:r w:rsidR="007F501F">
        <w:rPr>
          <w:lang w:eastAsia="en-GB"/>
        </w:rPr>
        <w:t>X</w:t>
      </w:r>
      <w:r>
        <w:rPr>
          <w:lang w:eastAsia="en-GB"/>
        </w:rPr>
        <w:t xml:space="preserve"> axis is the cdf point of the user bitrate, i.e. the 0.05 point corresponds to 5% user bitrate observed in the system.  The left Y axis is the bits per resource element scheduled at the CDF point of the user bitrate.  The right Y axis is the number of PRBs scheduled at the (same) CDF point of user bit rate.</w:t>
      </w:r>
    </w:p>
    <w:p w14:paraId="1ED1C31C" w14:textId="36134D4E" w:rsidR="00491BB0" w:rsidRDefault="00491BB0" w:rsidP="00491BB0">
      <w:pPr>
        <w:rPr>
          <w:lang w:eastAsia="en-GB"/>
        </w:rPr>
      </w:pPr>
      <w:r>
        <w:rPr>
          <w:lang w:eastAsia="en-GB"/>
        </w:rPr>
        <w:lastRenderedPageBreak/>
        <w:t>From the curves above, FDSS-SE begins to have gains at allocations above 125 PRBs or so, which is the red highlighted region of the plot.  FDSS-SE also requires 0.4 code rate or less QPSK, which corresponds to 0.8 bits / RE, and is shown as the blue highlighted region of the plot</w:t>
      </w:r>
      <w:r w:rsidRPr="00755F65">
        <w:rPr>
          <w:lang w:eastAsia="en-GB"/>
        </w:rPr>
        <w:t>.  For there to be gain</w:t>
      </w:r>
      <w:r w:rsidRPr="00F94BA9">
        <w:rPr>
          <w:lang w:eastAsia="en-GB"/>
        </w:rPr>
        <w:t xml:space="preserve"> from FDSS-SE,</w:t>
      </w:r>
      <w:r w:rsidRPr="00755F65">
        <w:rPr>
          <w:lang w:eastAsia="en-GB"/>
        </w:rPr>
        <w:t xml:space="preserve"> at a given point on the x axis, the </w:t>
      </w:r>
      <w:r w:rsidRPr="00F94BA9">
        <w:rPr>
          <w:lang w:eastAsia="en-GB"/>
        </w:rPr>
        <w:t xml:space="preserve">data point on the </w:t>
      </w:r>
      <w:r w:rsidRPr="00755F65">
        <w:rPr>
          <w:lang w:eastAsia="en-GB"/>
        </w:rPr>
        <w:t xml:space="preserve">red curve should be in the red box, and the </w:t>
      </w:r>
      <w:r w:rsidRPr="00F94BA9">
        <w:rPr>
          <w:lang w:eastAsia="en-GB"/>
        </w:rPr>
        <w:t xml:space="preserve">data point on the </w:t>
      </w:r>
      <w:r w:rsidRPr="00755F65">
        <w:rPr>
          <w:lang w:eastAsia="en-GB"/>
        </w:rPr>
        <w:t>blue curve should be in the blue box.</w:t>
      </w:r>
      <w:r>
        <w:rPr>
          <w:lang w:eastAsia="en-GB"/>
        </w:rPr>
        <w:t xml:space="preserve"> However, such cases where there is such a large vertical spread are not observed, which means that there were no points observed in this simulation where FDSS-SE would have gain over clipping.  </w:t>
      </w:r>
      <w:r w:rsidR="00F43AD1">
        <w:rPr>
          <w:lang w:eastAsia="en-GB"/>
        </w:rPr>
        <w:t>If the focus is on performance at the lowest bit rates, it can be observed that the 10% CDF points and lower are all less than 10 PRBs, which is where FDSS-SE tends to have a loss in the figures above.</w:t>
      </w:r>
    </w:p>
    <w:p w14:paraId="6B0AAE79" w14:textId="1F4223AC" w:rsidR="006E3841" w:rsidRDefault="00F43AD1" w:rsidP="00EC298B">
      <w:pPr>
        <w:pStyle w:val="Observation"/>
      </w:pPr>
      <w:bookmarkStart w:id="16" w:name="_Ref135048770"/>
      <w:r>
        <w:t xml:space="preserve">Large </w:t>
      </w:r>
      <w:r w:rsidR="006E3841">
        <w:t xml:space="preserve">RB </w:t>
      </w:r>
      <w:r>
        <w:t>allocations</w:t>
      </w:r>
      <w:r w:rsidR="00E612FD">
        <w:t xml:space="preserve"> with low coding rate </w:t>
      </w:r>
      <w:r>
        <w:t>are</w:t>
      </w:r>
      <w:r w:rsidR="00E612FD">
        <w:t xml:space="preserve"> rare in system simulation.</w:t>
      </w:r>
      <w:bookmarkEnd w:id="16"/>
    </w:p>
    <w:p w14:paraId="7036DA04" w14:textId="0366308D" w:rsidR="00491BB0" w:rsidRDefault="00031945" w:rsidP="00491BB0">
      <w:pPr>
        <w:jc w:val="center"/>
        <w:rPr>
          <w:lang w:eastAsia="en-GB"/>
        </w:rPr>
      </w:pPr>
      <w:r>
        <w:rPr>
          <w:noProof/>
          <w:lang w:eastAsia="en-GB"/>
        </w:rPr>
        <mc:AlternateContent>
          <mc:Choice Requires="wps">
            <w:drawing>
              <wp:anchor distT="0" distB="0" distL="114300" distR="114300" simplePos="0" relativeHeight="251658241" behindDoc="0" locked="0" layoutInCell="1" allowOverlap="1" wp14:anchorId="3D81B8A6" wp14:editId="15B5826C">
                <wp:simplePos x="0" y="0"/>
                <wp:positionH relativeFrom="column">
                  <wp:posOffset>1471867</wp:posOffset>
                </wp:positionH>
                <wp:positionV relativeFrom="paragraph">
                  <wp:posOffset>2397202</wp:posOffset>
                </wp:positionV>
                <wp:extent cx="3294638" cy="438785"/>
                <wp:effectExtent l="0" t="0" r="20320" b="18415"/>
                <wp:wrapNone/>
                <wp:docPr id="18" name="Rectangle 18"/>
                <wp:cNvGraphicFramePr/>
                <a:graphic xmlns:a="http://schemas.openxmlformats.org/drawingml/2006/main">
                  <a:graphicData uri="http://schemas.microsoft.com/office/word/2010/wordprocessingShape">
                    <wps:wsp>
                      <wps:cNvSpPr/>
                      <wps:spPr>
                        <a:xfrm>
                          <a:off x="0" y="0"/>
                          <a:ext cx="3294638" cy="438785"/>
                        </a:xfrm>
                        <a:prstGeom prst="rect">
                          <a:avLst/>
                        </a:prstGeom>
                        <a:solidFill>
                          <a:srgbClr val="0070C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01E09ED" w14:textId="77777777" w:rsidR="00491BB0" w:rsidRDefault="00491BB0" w:rsidP="00491BB0">
                            <w:pPr>
                              <w:jc w:val="center"/>
                            </w:pPr>
                            <w:r>
                              <w:t xml:space="preserve">        Rate 0.4 QPSK or Less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81B8A6" id="Rectangle 18" o:spid="_x0000_s1026" style="position:absolute;left:0;text-align:left;margin-left:115.9pt;margin-top:188.75pt;width:259.4pt;height:34.5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" fillcolor="#0070c0" strokecolor="#1f3763 [1604]" strokeweight="1pt">
                <v:fill opacity="19789f"/>
                <v:textbox>
                  <w:txbxContent>
                    <w:p w14:paraId="701E09ED" w14:textId="77777777" w:rsidR="00491BB0" w:rsidRDefault="00491BB0" w:rsidP="00491BB0">
                      <w:pPr>
                        <w:jc w:val="center"/>
                      </w:pPr>
                      <w:r>
                        <w:t xml:space="preserve">        Rate 0.4 QPSK or Less</w:t>
                      </w:r>
                    </w:p>
                  </w:txbxContent>
                </v:textbox>
              </v:rect>
            </w:pict>
          </mc:Fallback>
        </mc:AlternateContent>
      </w:r>
      <w:r>
        <w:rPr>
          <w:noProof/>
          <w:lang w:eastAsia="en-GB"/>
        </w:rPr>
        <mc:AlternateContent>
          <mc:Choice Requires="wps">
            <w:drawing>
              <wp:anchor distT="0" distB="0" distL="114300" distR="114300" simplePos="0" relativeHeight="251658240" behindDoc="0" locked="0" layoutInCell="1" allowOverlap="1" wp14:anchorId="69B83FBD" wp14:editId="1D5E3575">
                <wp:simplePos x="0" y="0"/>
                <wp:positionH relativeFrom="column">
                  <wp:posOffset>1461818</wp:posOffset>
                </wp:positionH>
                <wp:positionV relativeFrom="paragraph">
                  <wp:posOffset>246855</wp:posOffset>
                </wp:positionV>
                <wp:extent cx="3305321" cy="1511935"/>
                <wp:effectExtent l="0" t="0" r="28575" b="12065"/>
                <wp:wrapNone/>
                <wp:docPr id="10" name="Rectangle 10"/>
                <wp:cNvGraphicFramePr/>
                <a:graphic xmlns:a="http://schemas.openxmlformats.org/drawingml/2006/main">
                  <a:graphicData uri="http://schemas.microsoft.com/office/word/2010/wordprocessingShape">
                    <wps:wsp>
                      <wps:cNvSpPr/>
                      <wps:spPr>
                        <a:xfrm>
                          <a:off x="0" y="0"/>
                          <a:ext cx="3305321" cy="1511935"/>
                        </a:xfrm>
                        <a:prstGeom prst="rect">
                          <a:avLst/>
                        </a:prstGeom>
                        <a:solidFill>
                          <a:srgbClr val="FF0000">
                            <a:alpha val="30196"/>
                          </a:srgb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D8D6C8" w14:textId="77777777" w:rsidR="00491BB0" w:rsidRDefault="00491BB0" w:rsidP="00491BB0">
                            <w:pPr>
                              <w:ind w:left="2160"/>
                              <w:jc w:val="center"/>
                            </w:pPr>
                          </w:p>
                          <w:p w14:paraId="3AB46CE8" w14:textId="77777777" w:rsidR="00491BB0" w:rsidRDefault="00491BB0" w:rsidP="00491BB0">
                            <w:pPr>
                              <w:ind w:left="2160"/>
                              <w:jc w:val="center"/>
                            </w:pPr>
                          </w:p>
                          <w:p w14:paraId="36C2C73D" w14:textId="77777777" w:rsidR="00491BB0" w:rsidRDefault="00491BB0" w:rsidP="00491BB0">
                            <w:pPr>
                              <w:ind w:left="2160"/>
                              <w:jc w:val="center"/>
                            </w:pPr>
                            <w:r>
                              <w:t>125 or More PRBs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B83FBD" id="Rectangle 10" o:spid="_x0000_s1027" style="position:absolute;left:0;text-align:left;margin-left:115.1pt;margin-top:19.45pt;width:260.25pt;height:119.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" fillcolor="red" strokecolor="#1f3763 [1604]" strokeweight="1pt">
                <v:fill opacity="19789f"/>
                <v:textbox>
                  <w:txbxContent>
                    <w:p w14:paraId="15D8D6C8" w14:textId="77777777" w:rsidR="00491BB0" w:rsidRDefault="00491BB0" w:rsidP="00491BB0">
                      <w:pPr>
                        <w:ind w:left="2160"/>
                        <w:jc w:val="center"/>
                      </w:pPr>
                    </w:p>
                    <w:p w14:paraId="3AB46CE8" w14:textId="77777777" w:rsidR="00491BB0" w:rsidRDefault="00491BB0" w:rsidP="00491BB0">
                      <w:pPr>
                        <w:ind w:left="2160"/>
                        <w:jc w:val="center"/>
                      </w:pPr>
                    </w:p>
                    <w:p w14:paraId="36C2C73D" w14:textId="77777777" w:rsidR="00491BB0" w:rsidRDefault="00491BB0" w:rsidP="00491BB0">
                      <w:pPr>
                        <w:ind w:left="2160"/>
                        <w:jc w:val="center"/>
                      </w:pPr>
                      <w:r>
                        <w:t>125 or More PRBs</w:t>
                      </w:r>
                    </w:p>
                  </w:txbxContent>
                </v:textbox>
              </v:rect>
            </w:pict>
          </mc:Fallback>
        </mc:AlternateContent>
      </w:r>
      <w:r w:rsidR="00491BB0" w:rsidRPr="00D06FF0">
        <w:rPr>
          <w:noProof/>
          <w:lang w:eastAsia="en-GB"/>
        </w:rPr>
        <w:drawing>
          <wp:inline distT="0" distB="0" distL="0" distR="0" wp14:anchorId="23C2D9E2" wp14:editId="052D75F1">
            <wp:extent cx="4105656" cy="32004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3">
                      <a:extLst>
                        <a:ext uri="{28A0092B-C50C-407E-A947-70E740481C1C}">
                          <a14:useLocalDpi xmlns:a14="http://schemas.microsoft.com/office/drawing/2010/main" val="0"/>
                        </a:ext>
                      </a:extLst>
                    </a:blip>
                    <a:srcRect l="3777"/>
                    <a:stretch/>
                  </pic:blipFill>
                  <pic:spPr bwMode="auto">
                    <a:xfrm>
                      <a:off x="0" y="0"/>
                      <a:ext cx="4105656"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0356CB49" w14:textId="77777777" w:rsidR="00491BB0" w:rsidRPr="001D117C" w:rsidRDefault="00491BB0" w:rsidP="00491BB0">
      <w:pPr>
        <w:pStyle w:val="Caption"/>
        <w:jc w:val="center"/>
        <w:rPr>
          <w:b w:val="0"/>
          <w:bCs w:val="0"/>
          <w:lang w:eastAsia="ja-JP"/>
        </w:rPr>
      </w:pPr>
      <w:r>
        <w:t xml:space="preserve">Figure </w:t>
      </w:r>
      <w:r>
        <w:fldChar w:fldCharType="begin"/>
      </w:r>
      <w:r>
        <w:instrText xml:space="preserve"> SEQ Figure \* ARABIC </w:instrText>
      </w:r>
      <w:r>
        <w:fldChar w:fldCharType="separate"/>
      </w:r>
      <w:r>
        <w:rPr>
          <w:noProof/>
        </w:rPr>
        <w:t>8</w:t>
      </w:r>
      <w:r>
        <w:fldChar w:fldCharType="end"/>
      </w:r>
      <w:r>
        <w:t xml:space="preserve">: </w:t>
      </w:r>
      <w:r>
        <w:rPr>
          <w:b w:val="0"/>
        </w:rPr>
        <w:t xml:space="preserve">System Simulation Results for Spectral Efficiency &amp; Allocation Size vs. Bitrate CDF Point </w:t>
      </w:r>
    </w:p>
    <w:p w14:paraId="33C15E80" w14:textId="0FECB9FF" w:rsidR="00491BB0" w:rsidRDefault="00397D09" w:rsidP="00EC298B">
      <w:pPr>
        <w:pStyle w:val="Heading3"/>
      </w:pPr>
      <w:r>
        <w:t xml:space="preserve">Selection of </w:t>
      </w:r>
      <w:r w:rsidR="003E3AEF">
        <w:t>MPR reduction scheme</w:t>
      </w:r>
    </w:p>
    <w:p w14:paraId="1247755A" w14:textId="5EEF7837" w:rsidR="008E14D7" w:rsidRDefault="004B5F8D" w:rsidP="008E14D7">
      <w:pPr>
        <w:pStyle w:val="Proposal"/>
      </w:pPr>
      <w:r>
        <w:t xml:space="preserve">From the observations in previous section, the transparent schemes </w:t>
      </w:r>
      <w:r w:rsidR="0037082C">
        <w:t>have</w:t>
      </w:r>
      <w:r w:rsidR="00EB3DDA">
        <w:t xml:space="preserve"> 1 dB net gain in inner allocation and </w:t>
      </w:r>
      <w:r w:rsidR="0037082C">
        <w:t xml:space="preserve">can </w:t>
      </w:r>
      <w:r w:rsidR="092491D3">
        <w:t>have</w:t>
      </w:r>
      <w:r w:rsidR="32506FFD">
        <w:t xml:space="preserve"> </w:t>
      </w:r>
      <w:r w:rsidR="0037082C">
        <w:t xml:space="preserve">higher gain also at outer allocation for the adjusted transparent scheme. </w:t>
      </w:r>
      <w:r w:rsidR="00FC35F5">
        <w:t xml:space="preserve">For the non-transparent scheme, the net gain </w:t>
      </w:r>
      <w:r w:rsidR="00F41CF6">
        <w:t xml:space="preserve">can be 2 dB but when comparing with adjusted transparent scheme, the </w:t>
      </w:r>
      <w:r w:rsidR="00DE5B02">
        <w:t xml:space="preserve">maximum gain reduced to 1 dB at large RB number allocation. </w:t>
      </w:r>
      <w:r w:rsidR="00D3409A">
        <w:t xml:space="preserve">As the large RB allocation together with low coding rate is rare in system simulation, we believe the best for now is to </w:t>
      </w:r>
      <w:r w:rsidR="008E14D7">
        <w:t xml:space="preserve">promote the transparent scheme. </w:t>
      </w:r>
      <w:bookmarkStart w:id="17" w:name="_Ref135048798"/>
      <w:r w:rsidR="008E14D7">
        <w:t>RAN4 specify the transparent scheme for MPR reduction</w:t>
      </w:r>
      <w:r w:rsidR="004B57E8">
        <w:t>.</w:t>
      </w:r>
      <w:bookmarkEnd w:id="17"/>
    </w:p>
    <w:p w14:paraId="06068933" w14:textId="77777777" w:rsidR="008E14D7" w:rsidRDefault="008E14D7" w:rsidP="008E14D7">
      <w:pPr>
        <w:pStyle w:val="Proposal"/>
        <w:numPr>
          <w:ilvl w:val="0"/>
          <w:numId w:val="0"/>
        </w:numPr>
      </w:pPr>
    </w:p>
    <w:p w14:paraId="29CC53AB" w14:textId="77777777" w:rsidR="008E14D7" w:rsidRPr="00A911CF" w:rsidRDefault="008E14D7" w:rsidP="00EC298B">
      <w:pPr>
        <w:pStyle w:val="Proposal"/>
        <w:numPr>
          <w:ilvl w:val="0"/>
          <w:numId w:val="0"/>
        </w:numPr>
      </w:pPr>
    </w:p>
    <w:p w14:paraId="6C9E1E62" w14:textId="722C0E13" w:rsidR="002804F8" w:rsidRDefault="002804F8" w:rsidP="002804F8">
      <w:pPr>
        <w:pStyle w:val="Heading2"/>
      </w:pPr>
      <w:r>
        <w:t xml:space="preserve">RF </w:t>
      </w:r>
      <w:r w:rsidR="006A0C89">
        <w:t xml:space="preserve">spec </w:t>
      </w:r>
      <w:r>
        <w:t>impact</w:t>
      </w:r>
    </w:p>
    <w:p w14:paraId="743FCD69" w14:textId="1DE34DAC" w:rsidR="00FA5326" w:rsidRDefault="00D20FC0" w:rsidP="002804F8">
      <w:r>
        <w:t>For FDSS transparent scheme</w:t>
      </w:r>
      <w:r w:rsidR="004B60F0">
        <w:t xml:space="preserve"> for DFT-OFDM with QPSK</w:t>
      </w:r>
      <w:r>
        <w:t xml:space="preserve">, the Tx chain ripple will be impacted due to the </w:t>
      </w:r>
      <w:r w:rsidR="000D09A5">
        <w:t xml:space="preserve">introduction of additional </w:t>
      </w:r>
      <w:r>
        <w:t>2-tap filter or 3-tap filter before the IFFT</w:t>
      </w:r>
      <w:r w:rsidR="000D09A5">
        <w:t xml:space="preserve"> in Tx signal processing</w:t>
      </w:r>
      <w:r>
        <w:t xml:space="preserve">. </w:t>
      </w:r>
      <w:r w:rsidR="00975484">
        <w:t xml:space="preserve">In Figure 1, the spectrum flatness is </w:t>
      </w:r>
      <w:r w:rsidR="004B60F0">
        <w:t>illustrated</w:t>
      </w:r>
      <w:r w:rsidR="00975484">
        <w:t xml:space="preserve"> </w:t>
      </w:r>
      <w:r w:rsidR="000D09A5">
        <w:t>with</w:t>
      </w:r>
      <w:r w:rsidR="00975484">
        <w:t xml:space="preserve"> the different filters </w:t>
      </w:r>
      <w:r w:rsidR="00FA5326">
        <w:t>used in FDSS scheme</w:t>
      </w:r>
      <w:r w:rsidR="00975484">
        <w:t>.</w:t>
      </w:r>
      <w:r>
        <w:t xml:space="preserve">  </w:t>
      </w:r>
      <w:r w:rsidR="00FA5326">
        <w:t xml:space="preserve">It can be observed that the edge RB allocation, there are large ripple around </w:t>
      </w:r>
      <w:r w:rsidR="00807975">
        <w:t xml:space="preserve">12- </w:t>
      </w:r>
      <w:r w:rsidR="00FA5326" w:rsidRPr="00C81889">
        <w:t>1</w:t>
      </w:r>
      <w:r w:rsidR="008771D9" w:rsidRPr="00C81889">
        <w:t>7</w:t>
      </w:r>
      <w:r w:rsidR="00FA5326" w:rsidRPr="00C81889">
        <w:t xml:space="preserve"> dB</w:t>
      </w:r>
      <w:r w:rsidR="00807975">
        <w:t xml:space="preserve"> for 3-tap filter</w:t>
      </w:r>
      <w:r w:rsidR="00262DA7">
        <w:t xml:space="preserve"> </w:t>
      </w:r>
      <w:r w:rsidR="00FA5326">
        <w:t xml:space="preserve">and </w:t>
      </w:r>
      <w:r w:rsidR="00262DA7">
        <w:t xml:space="preserve">around 7 dB for 2-tap filter. </w:t>
      </w:r>
      <w:r w:rsidR="00FA5326">
        <w:t xml:space="preserve">the middle RB allocation, the ripple could be </w:t>
      </w:r>
      <w:r w:rsidR="007448A2">
        <w:t>8-9</w:t>
      </w:r>
      <w:r w:rsidR="00FA5326">
        <w:t xml:space="preserve"> dB.</w:t>
      </w:r>
      <w:r w:rsidR="007448A2">
        <w:t xml:space="preserve"> dB for 2-tap and 3-tap filter. </w:t>
      </w:r>
      <w:r w:rsidR="00B40AC4">
        <w:t>The ripple is around 4 dB for clipping and filter s</w:t>
      </w:r>
      <w:r w:rsidR="001323CD">
        <w:t xml:space="preserve">cheme. </w:t>
      </w:r>
      <w:r w:rsidR="00AD3D46">
        <w:t>Such ripple</w:t>
      </w:r>
      <w:r w:rsidR="001323CD">
        <w:t xml:space="preserve"> with FDSS 2-tap /3-tap filter</w:t>
      </w:r>
      <w:r w:rsidR="00AD3D46">
        <w:t xml:space="preserve"> will violate the general spectrum flatness requirement where the ripple is 4 dB p-p for the frequency excluding the band edge. </w:t>
      </w:r>
    </w:p>
    <w:p w14:paraId="45E406BB" w14:textId="0E7954A5" w:rsidR="007E6E89" w:rsidRDefault="00065F40" w:rsidP="007E6E89">
      <w:pPr>
        <w:rPr>
          <w:lang w:val="en-US"/>
        </w:rPr>
      </w:pPr>
      <w:r w:rsidRPr="00065F40">
        <w:rPr>
          <w:noProof/>
        </w:rPr>
        <w:lastRenderedPageBreak/>
        <w:drawing>
          <wp:inline distT="0" distB="0" distL="0" distR="0" wp14:anchorId="3960E17B" wp14:editId="636DB42B">
            <wp:extent cx="3068691" cy="23006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92792" cy="2318674"/>
                    </a:xfrm>
                    <a:prstGeom prst="rect">
                      <a:avLst/>
                    </a:prstGeom>
                    <a:noFill/>
                    <a:ln>
                      <a:noFill/>
                    </a:ln>
                  </pic:spPr>
                </pic:pic>
              </a:graphicData>
            </a:graphic>
          </wp:inline>
        </w:drawing>
      </w:r>
    </w:p>
    <w:p w14:paraId="15B26C23" w14:textId="33659869" w:rsidR="007E6E89" w:rsidRDefault="00395783" w:rsidP="007E6E89">
      <w:pPr>
        <w:rPr>
          <w:lang w:val="en-US"/>
        </w:rPr>
      </w:pPr>
      <w:r w:rsidRPr="00395783">
        <w:rPr>
          <w:noProof/>
        </w:rPr>
        <w:drawing>
          <wp:anchor distT="0" distB="0" distL="114300" distR="114300" simplePos="0" relativeHeight="251658242" behindDoc="1" locked="0" layoutInCell="1" allowOverlap="1" wp14:anchorId="5B94B6C1" wp14:editId="0842FE64">
            <wp:simplePos x="0" y="0"/>
            <wp:positionH relativeFrom="column">
              <wp:posOffset>-635</wp:posOffset>
            </wp:positionH>
            <wp:positionV relativeFrom="paragraph">
              <wp:posOffset>635</wp:posOffset>
            </wp:positionV>
            <wp:extent cx="3084210" cy="2313157"/>
            <wp:effectExtent l="0" t="0" r="0" b="0"/>
            <wp:wrapTight wrapText="bothSides">
              <wp:wrapPolygon edited="0">
                <wp:start x="4803" y="356"/>
                <wp:lineTo x="2001" y="1245"/>
                <wp:lineTo x="1734" y="3025"/>
                <wp:lineTo x="2401" y="3558"/>
                <wp:lineTo x="1734" y="4804"/>
                <wp:lineTo x="1734" y="6583"/>
                <wp:lineTo x="800" y="9252"/>
                <wp:lineTo x="800" y="11387"/>
                <wp:lineTo x="1201" y="12099"/>
                <wp:lineTo x="2401" y="12099"/>
                <wp:lineTo x="1468" y="13522"/>
                <wp:lineTo x="2401" y="14946"/>
                <wp:lineTo x="1468" y="15124"/>
                <wp:lineTo x="1468" y="17259"/>
                <wp:lineTo x="2401" y="17792"/>
                <wp:lineTo x="1468" y="18860"/>
                <wp:lineTo x="2535" y="19928"/>
                <wp:lineTo x="9339" y="20639"/>
                <wp:lineTo x="9339" y="21173"/>
                <wp:lineTo x="12007" y="21173"/>
                <wp:lineTo x="17611" y="20639"/>
                <wp:lineTo x="20146" y="19750"/>
                <wp:lineTo x="20012" y="1779"/>
                <wp:lineTo x="19479" y="1245"/>
                <wp:lineTo x="16810" y="356"/>
                <wp:lineTo x="4803" y="356"/>
              </wp:wrapPolygon>
            </wp:wrapTight>
            <wp:docPr id="12" name="Picture 12">
              <a:extLst xmlns:a="http://schemas.openxmlformats.org/drawingml/2006/main">
                <a:ext uri="{FF2B5EF4-FFF2-40B4-BE49-F238E27FC236}">
                  <a16:creationId xmlns:a16="http://schemas.microsoft.com/office/drawing/2014/main" id="{EBEC1108-3914-F9D0-BD52-740499616E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EBEC1108-3914-F9D0-BD52-740499616E19}"/>
                        </a:ext>
                      </a:extLst>
                    </pic:cNvPr>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84210" cy="2313157"/>
                    </a:xfrm>
                    <a:prstGeom prst="rect">
                      <a:avLst/>
                    </a:prstGeom>
                  </pic:spPr>
                </pic:pic>
              </a:graphicData>
            </a:graphic>
          </wp:anchor>
        </w:drawing>
      </w:r>
    </w:p>
    <w:p w14:paraId="48F17F5B" w14:textId="73AFA5BD" w:rsidR="007E6E89" w:rsidRDefault="007E6E89" w:rsidP="007E6E89">
      <w:pPr>
        <w:rPr>
          <w:lang w:val="en-US"/>
        </w:rPr>
      </w:pPr>
    </w:p>
    <w:p w14:paraId="34764224" w14:textId="37D429EF" w:rsidR="007E6E89" w:rsidRDefault="007E6E89" w:rsidP="007E6E89">
      <w:pPr>
        <w:rPr>
          <w:lang w:val="en-US"/>
        </w:rPr>
      </w:pPr>
    </w:p>
    <w:p w14:paraId="61597AE8" w14:textId="40CD0241" w:rsidR="007E6E89" w:rsidRDefault="007E6E89" w:rsidP="007E6E89">
      <w:pPr>
        <w:rPr>
          <w:lang w:val="en-US"/>
        </w:rPr>
      </w:pPr>
    </w:p>
    <w:p w14:paraId="13DC47A4" w14:textId="04B511C2" w:rsidR="007E6E89" w:rsidRDefault="007E6E89" w:rsidP="007E6E89">
      <w:pPr>
        <w:rPr>
          <w:lang w:val="en-US"/>
        </w:rPr>
      </w:pPr>
    </w:p>
    <w:p w14:paraId="3176F547" w14:textId="739569D4" w:rsidR="007E6E89" w:rsidRDefault="007E6E89" w:rsidP="007E6E89">
      <w:pPr>
        <w:rPr>
          <w:lang w:val="en-US"/>
        </w:rPr>
      </w:pPr>
    </w:p>
    <w:p w14:paraId="4609D4B7" w14:textId="0D25F73B" w:rsidR="007E6E89" w:rsidRDefault="007E6E89" w:rsidP="007E6E89">
      <w:pPr>
        <w:rPr>
          <w:lang w:val="en-US"/>
        </w:rPr>
      </w:pPr>
    </w:p>
    <w:p w14:paraId="048A4F0E" w14:textId="299EC3F1" w:rsidR="00395783" w:rsidRDefault="00395783" w:rsidP="007E6E89">
      <w:pPr>
        <w:rPr>
          <w:lang w:val="en-US"/>
        </w:rPr>
      </w:pPr>
    </w:p>
    <w:p w14:paraId="4ACFAC4C" w14:textId="77777777" w:rsidR="00395783" w:rsidRPr="007E6E89" w:rsidRDefault="00395783" w:rsidP="007E6E89">
      <w:pPr>
        <w:rPr>
          <w:lang w:val="en-US"/>
        </w:rPr>
      </w:pPr>
    </w:p>
    <w:p w14:paraId="3B5DC492" w14:textId="57C51313" w:rsidR="007E6E89" w:rsidRDefault="007E6E89" w:rsidP="00BB56A6">
      <w:pPr>
        <w:pStyle w:val="Caption"/>
      </w:pPr>
      <w:r>
        <w:t> </w:t>
      </w:r>
      <w:bookmarkStart w:id="18" w:name="_Ref131669678"/>
      <w:r w:rsidR="00BB56A6">
        <w:t xml:space="preserve">Figure </w:t>
      </w:r>
      <w:r w:rsidR="00BB56A6">
        <w:fldChar w:fldCharType="begin"/>
      </w:r>
      <w:r w:rsidR="00BB56A6">
        <w:instrText xml:space="preserve"> SEQ Figure \* ARABIC </w:instrText>
      </w:r>
      <w:r w:rsidR="00BB56A6">
        <w:fldChar w:fldCharType="separate"/>
      </w:r>
      <w:r w:rsidR="00462FBB">
        <w:rPr>
          <w:noProof/>
        </w:rPr>
        <w:t>5</w:t>
      </w:r>
      <w:r w:rsidR="00BB56A6">
        <w:fldChar w:fldCharType="end"/>
      </w:r>
      <w:bookmarkEnd w:id="18"/>
      <w:r w:rsidR="00BB56A6">
        <w:t xml:space="preserve"> : </w:t>
      </w:r>
      <w:r w:rsidR="00BB56A6" w:rsidRPr="001C3658">
        <w:t>The spectrum flatness performance for different filter design</w:t>
      </w:r>
    </w:p>
    <w:p w14:paraId="2E5F5A92" w14:textId="2260D7B1" w:rsidR="007E6E89" w:rsidRPr="002804F8" w:rsidRDefault="007E6E89" w:rsidP="007E6E89">
      <w:r>
        <w:t> </w:t>
      </w:r>
    </w:p>
    <w:p w14:paraId="7EE8D944" w14:textId="2872F828" w:rsidR="007E6E89" w:rsidRDefault="007E6E89" w:rsidP="002804F8"/>
    <w:p w14:paraId="5980C7CD" w14:textId="33354991" w:rsidR="00AD3D46" w:rsidRDefault="00AD3D46" w:rsidP="00AD3D46">
      <w:pPr>
        <w:pStyle w:val="Observation"/>
      </w:pPr>
      <w:bookmarkStart w:id="19" w:name="_Ref127537098"/>
      <w:r>
        <w:t>For a UE implementing the FDSS scheme using the 2-tap or 3-tap filter, the general spectrum flatness requirement cannot be met.</w:t>
      </w:r>
      <w:bookmarkEnd w:id="19"/>
    </w:p>
    <w:p w14:paraId="165789A1" w14:textId="77777777" w:rsidR="007E6E89" w:rsidRDefault="007E6E89" w:rsidP="007E6E89">
      <w:pPr>
        <w:pStyle w:val="Observation"/>
        <w:numPr>
          <w:ilvl w:val="0"/>
          <w:numId w:val="0"/>
        </w:numPr>
        <w:ind w:left="360"/>
      </w:pPr>
    </w:p>
    <w:p w14:paraId="689ED794" w14:textId="77777777" w:rsidR="005D4525" w:rsidRDefault="00AD3D46" w:rsidP="002804F8">
      <w:r>
        <w:t xml:space="preserve">Therefore, there is a need to discuss how the spectrum flatness requirement should be </w:t>
      </w:r>
      <w:r w:rsidR="00C12A0C">
        <w:t>specified</w:t>
      </w:r>
      <w:r>
        <w:t xml:space="preserve"> for DFT-OFDM with QPSK. </w:t>
      </w:r>
      <w:r w:rsidR="00D20FC0">
        <w:t>Spectrum flatness requirement put</w:t>
      </w:r>
      <w:r w:rsidR="00BD4C5C">
        <w:t>s</w:t>
      </w:r>
      <w:r w:rsidR="00D20FC0">
        <w:t xml:space="preserve"> restriction on subcarrier power amplitude variation, or ripple of the Tx chain magnitude response</w:t>
      </w:r>
      <w:r w:rsidR="003222C9">
        <w:t xml:space="preserve"> </w:t>
      </w:r>
      <w:r w:rsidR="00001EC5">
        <w:t>across a frequency range where</w:t>
      </w:r>
      <w:r w:rsidR="003222C9">
        <w:t xml:space="preserve"> a channel </w:t>
      </w:r>
      <w:r w:rsidR="00001EC5">
        <w:t xml:space="preserve">is </w:t>
      </w:r>
      <w:r w:rsidR="003222C9">
        <w:t>configured within a band</w:t>
      </w:r>
      <w:r w:rsidR="00D20FC0">
        <w:t>.</w:t>
      </w:r>
      <w:r w:rsidR="000D09A5">
        <w:t xml:space="preserve"> In Pi/2 BPSK flatness requirement, the subcarrier power ripple is </w:t>
      </w:r>
      <w:r w:rsidR="00DA2183">
        <w:t>6 dB for range X1 and 14 dB for range X2</w:t>
      </w:r>
      <w:r w:rsidR="00001EC5">
        <w:t xml:space="preserve"> in TS 38.101-1</w:t>
      </w:r>
      <w:r w:rsidR="00DA2183">
        <w:t xml:space="preserve">. </w:t>
      </w:r>
      <w:r w:rsidR="00001EC5">
        <w:t>Such requirement is a</w:t>
      </w:r>
      <w:r w:rsidR="006B6EC9">
        <w:t xml:space="preserve"> relaxation compared to the general spectrum flatness </w:t>
      </w:r>
      <w:r w:rsidR="00001EC5">
        <w:t xml:space="preserve">and it is </w:t>
      </w:r>
      <w:r w:rsidR="006B6EC9">
        <w:t>10 dB</w:t>
      </w:r>
      <w:r w:rsidR="00001EC5">
        <w:t xml:space="preserve"> relaxation</w:t>
      </w:r>
      <w:r w:rsidR="00A875CF">
        <w:t xml:space="preserve"> (14 dB </w:t>
      </w:r>
      <w:r w:rsidR="000E1808">
        <w:t>–</w:t>
      </w:r>
      <w:r w:rsidR="00A875CF">
        <w:t xml:space="preserve"> </w:t>
      </w:r>
      <w:r w:rsidR="000E1808">
        <w:t>4 dB)</w:t>
      </w:r>
      <w:r w:rsidR="00001EC5">
        <w:t xml:space="preserve"> </w:t>
      </w:r>
      <w:r w:rsidR="006B6EC9">
        <w:t xml:space="preserve">for </w:t>
      </w:r>
      <w:r w:rsidR="003222C9">
        <w:t xml:space="preserve">channel </w:t>
      </w:r>
      <w:r w:rsidR="00001EC5">
        <w:t xml:space="preserve">configured in frequency excluding the band edge. </w:t>
      </w:r>
      <w:r>
        <w:t xml:space="preserve">Below we discuss the impact on the </w:t>
      </w:r>
      <w:r w:rsidR="000E1808">
        <w:t xml:space="preserve">link budget </w:t>
      </w:r>
      <w:r>
        <w:t>due to the ripple relaxation.</w:t>
      </w:r>
    </w:p>
    <w:p w14:paraId="67534967" w14:textId="77777777" w:rsidR="005D4525" w:rsidRDefault="005D4525" w:rsidP="002804F8"/>
    <w:p w14:paraId="2292F4F9" w14:textId="2841FB18" w:rsidR="002804F8" w:rsidRDefault="000E1808" w:rsidP="002804F8">
      <w:r>
        <w:t xml:space="preserve"> The calculation in </w:t>
      </w:r>
      <w:r w:rsidR="00AD5F93">
        <w:fldChar w:fldCharType="begin"/>
      </w:r>
      <w:r w:rsidR="00AD5F93">
        <w:instrText xml:space="preserve"> REF _Ref131667968 \h </w:instrText>
      </w:r>
      <w:r w:rsidR="00AD5F93">
        <w:fldChar w:fldCharType="separate"/>
      </w:r>
      <w:r w:rsidR="00AD5F93">
        <w:t xml:space="preserve">Table </w:t>
      </w:r>
      <w:r w:rsidR="00AD5F93">
        <w:rPr>
          <w:noProof/>
        </w:rPr>
        <w:t>1</w:t>
      </w:r>
      <w:r w:rsidR="00AD5F93">
        <w:fldChar w:fldCharType="end"/>
      </w:r>
      <w:r w:rsidR="00AD5F93">
        <w:t xml:space="preserve"> </w:t>
      </w:r>
      <w:r w:rsidR="00700671">
        <w:t xml:space="preserve">compares the link budget with </w:t>
      </w:r>
      <w:r>
        <w:t>the Pi/2 BPSK ripple requirement</w:t>
      </w:r>
      <w:r w:rsidR="00700671">
        <w:t xml:space="preserve"> and general ripple requirement </w:t>
      </w:r>
      <w:r w:rsidR="00186FD0">
        <w:t>within a middle of the band (range 1 in general spectrum flatness requirement excluding the band edge).</w:t>
      </w:r>
      <w:r w:rsidR="00B80B9B">
        <w:t xml:space="preserve"> In</w:t>
      </w:r>
      <w:r w:rsidR="00AD5F93">
        <w:fldChar w:fldCharType="begin"/>
      </w:r>
      <w:r w:rsidR="00AD5F93">
        <w:instrText xml:space="preserve"> REF _Ref131667968 \h </w:instrText>
      </w:r>
      <w:r w:rsidR="00AD5F93">
        <w:fldChar w:fldCharType="separate"/>
      </w:r>
      <w:r w:rsidR="00AD5F93">
        <w:t xml:space="preserve">Table </w:t>
      </w:r>
      <w:r w:rsidR="00AD5F93">
        <w:rPr>
          <w:noProof/>
        </w:rPr>
        <w:t>1</w:t>
      </w:r>
      <w:r w:rsidR="00AD5F93">
        <w:fldChar w:fldCharType="end"/>
      </w:r>
      <w:r w:rsidR="00B80B9B">
        <w:t xml:space="preserve">, the SNR for the </w:t>
      </w:r>
      <w:r w:rsidR="00084A66">
        <w:t xml:space="preserve">pi/2 BPSK ripple </w:t>
      </w:r>
      <w:r w:rsidR="004D699A">
        <w:t xml:space="preserve">is selected with the </w:t>
      </w:r>
      <w:r w:rsidR="004128B1">
        <w:t>25% FDSS-SE with basic receiver</w:t>
      </w:r>
      <w:r w:rsidR="00116E33">
        <w:t xml:space="preserve">. </w:t>
      </w:r>
      <w:r w:rsidR="003E06E7">
        <w:t xml:space="preserve">SNR for general </w:t>
      </w:r>
      <w:r w:rsidR="008A560F">
        <w:t xml:space="preserve">ripple </w:t>
      </w:r>
      <w:r w:rsidR="003D0A2F">
        <w:t>requirement</w:t>
      </w:r>
      <w:r w:rsidR="008A560F">
        <w:t xml:space="preserve"> is selected with the baseline </w:t>
      </w:r>
      <w:r w:rsidR="008A22E8">
        <w:t xml:space="preserve">number. </w:t>
      </w:r>
      <w:r w:rsidR="00BE7223">
        <w:t xml:space="preserve">As </w:t>
      </w:r>
      <w:r w:rsidR="00BA3311">
        <w:t>illustrated in</w:t>
      </w:r>
      <w:r w:rsidR="00EE0203">
        <w:t xml:space="preserve"> </w:t>
      </w:r>
      <w:r w:rsidR="00EE0203">
        <w:fldChar w:fldCharType="begin"/>
      </w:r>
      <w:r w:rsidR="00EE0203">
        <w:instrText xml:space="preserve"> REF _Ref131669446 \h </w:instrText>
      </w:r>
      <w:r w:rsidR="00EE0203">
        <w:fldChar w:fldCharType="separate"/>
      </w:r>
      <w:r w:rsidR="00EE0203">
        <w:t xml:space="preserve">Figure </w:t>
      </w:r>
      <w:r w:rsidR="00EE0203">
        <w:rPr>
          <w:noProof/>
        </w:rPr>
        <w:t>2</w:t>
      </w:r>
      <w:r w:rsidR="00EE0203">
        <w:fldChar w:fldCharType="end"/>
      </w:r>
      <w:r w:rsidR="00BA3311">
        <w:t xml:space="preserve">, the edge RB PSD </w:t>
      </w:r>
      <w:r w:rsidR="00C627CF">
        <w:t>could</w:t>
      </w:r>
      <w:r w:rsidR="00BA3311">
        <w:t xml:space="preserve"> be below </w:t>
      </w:r>
      <w:r w:rsidR="00A2491E">
        <w:t xml:space="preserve">the average </w:t>
      </w:r>
      <w:r w:rsidR="00F041DA">
        <w:t xml:space="preserve">transmitted power </w:t>
      </w:r>
      <w:r w:rsidR="003C2BC9">
        <w:t>with a</w:t>
      </w:r>
      <w:r w:rsidR="002E7DB4">
        <w:t xml:space="preserve">mount of </w:t>
      </w:r>
      <w:r w:rsidR="00C627CF">
        <w:t>up to</w:t>
      </w:r>
      <w:r w:rsidR="002E7DB4">
        <w:t xml:space="preserve"> </w:t>
      </w:r>
      <w:r w:rsidR="00E06839">
        <w:t>8 dB (14 dB – 6 dB)</w:t>
      </w:r>
      <w:r w:rsidR="00836687">
        <w:t xml:space="preserve"> </w:t>
      </w:r>
      <w:r w:rsidR="000C1EC8">
        <w:t>with a pi/2 BPSK ripple requirement</w:t>
      </w:r>
      <w:r w:rsidR="0085001C">
        <w:t>.</w:t>
      </w:r>
      <w:r w:rsidR="00BE7223" w:rsidRPr="00BE7223">
        <w:t xml:space="preserve"> </w:t>
      </w:r>
      <w:r w:rsidR="00BE7223">
        <w:t>In a coverage scenario, if</w:t>
      </w:r>
      <w:r w:rsidR="00771214">
        <w:t xml:space="preserve"> </w:t>
      </w:r>
      <w:r w:rsidR="00D2278C">
        <w:t xml:space="preserve">the received </w:t>
      </w:r>
      <w:r w:rsidR="0021461E">
        <w:t xml:space="preserve">power for the middle RB allocation </w:t>
      </w:r>
      <w:r w:rsidR="00BE7223">
        <w:t xml:space="preserve">at BS </w:t>
      </w:r>
      <w:r w:rsidR="00751FF9">
        <w:t xml:space="preserve">equals the BS REFSENS, </w:t>
      </w:r>
      <w:r w:rsidR="00C57C7E">
        <w:t xml:space="preserve">the received power </w:t>
      </w:r>
      <w:r w:rsidR="0049015A">
        <w:t xml:space="preserve">for edge PRB </w:t>
      </w:r>
      <w:r w:rsidR="00002CDA">
        <w:t xml:space="preserve">which is below </w:t>
      </w:r>
      <w:r w:rsidR="00FA177B">
        <w:t xml:space="preserve">8 dB </w:t>
      </w:r>
      <w:r w:rsidR="00C65336">
        <w:t xml:space="preserve">to </w:t>
      </w:r>
      <w:r w:rsidR="00002CDA">
        <w:t xml:space="preserve">middle RB power </w:t>
      </w:r>
      <w:r w:rsidR="0078527B">
        <w:t>could</w:t>
      </w:r>
      <w:r w:rsidR="0049015A">
        <w:t xml:space="preserve"> be too low</w:t>
      </w:r>
      <w:r w:rsidR="00291419">
        <w:t xml:space="preserve"> </w:t>
      </w:r>
      <w:r w:rsidR="00BB67CC">
        <w:t xml:space="preserve">that BS receiver cannot use the edge PRB for decoding. </w:t>
      </w:r>
      <w:r w:rsidR="005F6357">
        <w:t xml:space="preserve"> </w:t>
      </w:r>
      <w:r w:rsidR="00927183">
        <w:t xml:space="preserve">This is similar to the case where </w:t>
      </w:r>
      <w:r w:rsidR="00C115C4">
        <w:t xml:space="preserve">the basic receiver only </w:t>
      </w:r>
      <w:r w:rsidR="000C1EC8">
        <w:t>uses</w:t>
      </w:r>
      <w:r w:rsidR="00C115C4">
        <w:t xml:space="preserve"> the </w:t>
      </w:r>
      <w:r w:rsidR="00DF72A4">
        <w:t>in-band signal to decode</w:t>
      </w:r>
      <w:r w:rsidR="00BC1714" w:rsidRPr="00BC1714">
        <w:t xml:space="preserve"> </w:t>
      </w:r>
      <w:r w:rsidR="00BC1714">
        <w:t>for non-transparent scheme with 25% excess band</w:t>
      </w:r>
      <w:r w:rsidR="0078527B">
        <w:t>.</w:t>
      </w:r>
    </w:p>
    <w:p w14:paraId="2F1490A6" w14:textId="602B7A1D" w:rsidR="00DA2183" w:rsidRPr="00DA2183" w:rsidRDefault="00DA2183" w:rsidP="00DA2183">
      <w:pPr>
        <w:rPr>
          <w:b/>
          <w:bCs/>
        </w:rPr>
      </w:pPr>
      <w:r w:rsidRPr="00A1115A">
        <w:t xml:space="preserve"> </w:t>
      </w:r>
      <w:r w:rsidRPr="00A1115A" w:rsidDel="003C10FE">
        <w:t xml:space="preserve"> </w:t>
      </w:r>
    </w:p>
    <w:p w14:paraId="4DB6A18C" w14:textId="1AC3C849" w:rsidR="007E6E89" w:rsidRDefault="00AD5F93" w:rsidP="00B246E5">
      <w:pPr>
        <w:pStyle w:val="Caption"/>
        <w:rPr>
          <w:lang w:eastAsia="zh-CN"/>
        </w:rPr>
      </w:pPr>
      <w:bookmarkStart w:id="20" w:name="_Ref131667968"/>
      <w:r>
        <w:lastRenderedPageBreak/>
        <w:t xml:space="preserve">Table </w:t>
      </w:r>
      <w:r>
        <w:fldChar w:fldCharType="begin"/>
      </w:r>
      <w:r>
        <w:instrText xml:space="preserve"> SEQ Table \* ARABIC </w:instrText>
      </w:r>
      <w:r>
        <w:fldChar w:fldCharType="separate"/>
      </w:r>
      <w:r>
        <w:rPr>
          <w:noProof/>
        </w:rPr>
        <w:t>1</w:t>
      </w:r>
      <w:r>
        <w:fldChar w:fldCharType="end"/>
      </w:r>
      <w:bookmarkEnd w:id="20"/>
      <w:r>
        <w:t>:</w:t>
      </w:r>
      <w:r w:rsidRPr="00A25287">
        <w:t>Link budget on the subcarrier for RB size =8</w:t>
      </w:r>
    </w:p>
    <w:tbl>
      <w:tblPr>
        <w:tblW w:w="8564" w:type="dxa"/>
        <w:tblInd w:w="645" w:type="dxa"/>
        <w:tblCellMar>
          <w:left w:w="70" w:type="dxa"/>
          <w:right w:w="70" w:type="dxa"/>
        </w:tblCellMar>
        <w:tblLook w:val="04A0" w:firstRow="1" w:lastRow="0" w:firstColumn="1" w:lastColumn="0" w:noHBand="0" w:noVBand="1"/>
      </w:tblPr>
      <w:tblGrid>
        <w:gridCol w:w="4066"/>
        <w:gridCol w:w="1055"/>
        <w:gridCol w:w="761"/>
        <w:gridCol w:w="2682"/>
      </w:tblGrid>
      <w:tr w:rsidR="004152EE" w:rsidRPr="003A5C6E" w14:paraId="0CE0BD4E" w14:textId="77777777" w:rsidTr="00B26970">
        <w:trPr>
          <w:trHeight w:val="288"/>
        </w:trPr>
        <w:tc>
          <w:tcPr>
            <w:tcW w:w="0" w:type="auto"/>
            <w:vMerge w:val="restart"/>
            <w:tcBorders>
              <w:top w:val="single" w:sz="4" w:space="0" w:color="000000"/>
              <w:left w:val="single" w:sz="4" w:space="0" w:color="000000"/>
              <w:right w:val="single" w:sz="4" w:space="0" w:color="000000"/>
            </w:tcBorders>
            <w:shd w:val="clear" w:color="DDEBF7" w:fill="DDEBF7"/>
            <w:noWrap/>
          </w:tcPr>
          <w:p w14:paraId="1639AF3F" w14:textId="4D407ABE" w:rsidR="004152EE" w:rsidRPr="000E1808" w:rsidRDefault="004152EE" w:rsidP="008E7C01">
            <w:pPr>
              <w:spacing w:after="0"/>
              <w:jc w:val="center"/>
              <w:rPr>
                <w:rFonts w:eastAsia="Times New Roman" w:cs="Arial"/>
                <w:color w:val="000000"/>
                <w:lang w:val="en-US" w:eastAsia="zh-CN"/>
              </w:rPr>
            </w:pPr>
            <w:r>
              <w:rPr>
                <w:rFonts w:eastAsia="Times New Roman" w:cs="Arial"/>
                <w:color w:val="000000"/>
                <w:lang w:val="en-US" w:eastAsia="zh-CN"/>
              </w:rPr>
              <w:t>Spectrum flatness requirement</w:t>
            </w:r>
            <w:r w:rsidR="007162D0">
              <w:rPr>
                <w:rFonts w:eastAsia="Times New Roman" w:cs="Arial"/>
                <w:color w:val="000000"/>
                <w:lang w:val="en-US" w:eastAsia="zh-CN"/>
              </w:rPr>
              <w:t xml:space="preserve"> (12)</w:t>
            </w:r>
            <w:r>
              <w:rPr>
                <w:rFonts w:eastAsia="Times New Roman" w:cs="Arial"/>
                <w:color w:val="000000"/>
                <w:lang w:val="en-US" w:eastAsia="zh-CN"/>
              </w:rPr>
              <w:t xml:space="preserve"> (</w:t>
            </w:r>
            <w:r w:rsidR="00E33698">
              <w:rPr>
                <w:rFonts w:eastAsia="Times New Roman" w:cs="Arial"/>
                <w:color w:val="000000"/>
                <w:lang w:val="en-US" w:eastAsia="zh-CN"/>
              </w:rPr>
              <w:t xml:space="preserve">dB, </w:t>
            </w:r>
            <w:r>
              <w:rPr>
                <w:rFonts w:eastAsia="Times New Roman" w:cs="Arial"/>
                <w:color w:val="000000"/>
                <w:lang w:val="en-US" w:eastAsia="zh-CN"/>
              </w:rPr>
              <w:t>p-p)</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tcPr>
          <w:p w14:paraId="74E38632" w14:textId="77777777" w:rsidR="004152EE" w:rsidRPr="003A5C6E" w:rsidRDefault="004152EE" w:rsidP="00DD0456">
            <w:pPr>
              <w:spacing w:after="0"/>
              <w:jc w:val="center"/>
              <w:rPr>
                <w:rFonts w:eastAsia="Times New Roman" w:cs="Arial"/>
                <w:color w:val="000000"/>
                <w:lang w:val="en-US" w:eastAsia="zh-CN"/>
              </w:rPr>
            </w:pPr>
            <w:r>
              <w:rPr>
                <w:rFonts w:eastAsia="Times New Roman" w:cs="Arial"/>
                <w:color w:val="000000"/>
                <w:lang w:val="en-US" w:eastAsia="zh-CN"/>
              </w:rPr>
              <w:t>Within</w:t>
            </w:r>
            <w:r w:rsidRPr="00A1115A">
              <w:t xml:space="preserve"> an allocated </w:t>
            </w:r>
            <w:r>
              <w:br/>
            </w:r>
            <w:r w:rsidRPr="00A1115A">
              <w:t>block of PRBs</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57234F23" w14:textId="5554278C" w:rsidR="004152EE" w:rsidRPr="003A5C6E" w:rsidRDefault="004152EE" w:rsidP="00DD0456">
            <w:pPr>
              <w:spacing w:after="0"/>
              <w:jc w:val="center"/>
              <w:rPr>
                <w:rFonts w:eastAsia="Times New Roman" w:cs="Arial"/>
                <w:color w:val="000000"/>
                <w:lang w:val="en-US" w:eastAsia="zh-CN"/>
              </w:rPr>
            </w:pPr>
            <w:r>
              <w:rPr>
                <w:rFonts w:eastAsia="Times New Roman" w:cs="Arial"/>
                <w:color w:val="000000"/>
                <w:lang w:val="en-US" w:eastAsia="zh-CN"/>
              </w:rPr>
              <w:t>general spectrum flatness requirement in range 1</w:t>
            </w:r>
          </w:p>
        </w:tc>
      </w:tr>
      <w:tr w:rsidR="00E33698" w:rsidRPr="003A5C6E" w14:paraId="6A8780BE" w14:textId="77777777" w:rsidTr="00B26970">
        <w:trPr>
          <w:trHeight w:val="288"/>
        </w:trPr>
        <w:tc>
          <w:tcPr>
            <w:tcW w:w="0" w:type="auto"/>
            <w:vMerge/>
            <w:tcBorders>
              <w:left w:val="single" w:sz="4" w:space="0" w:color="000000"/>
              <w:right w:val="single" w:sz="4" w:space="0" w:color="000000"/>
            </w:tcBorders>
            <w:shd w:val="clear" w:color="DDEBF7" w:fill="DDEBF7"/>
            <w:noWrap/>
            <w:vAlign w:val="bottom"/>
          </w:tcPr>
          <w:p w14:paraId="0D2B4F6C" w14:textId="77777777" w:rsidR="00E33698" w:rsidRDefault="00E33698">
            <w:pPr>
              <w:spacing w:after="0"/>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tcPr>
          <w:p w14:paraId="07AC71BC" w14:textId="1D1E282F"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 xml:space="preserve">Middle </w:t>
            </w:r>
          </w:p>
        </w:tc>
        <w:tc>
          <w:tcPr>
            <w:tcW w:w="0" w:type="auto"/>
            <w:tcBorders>
              <w:top w:val="single" w:sz="4" w:space="0" w:color="000000"/>
              <w:left w:val="nil"/>
              <w:bottom w:val="single" w:sz="4" w:space="0" w:color="000000"/>
              <w:right w:val="single" w:sz="4" w:space="0" w:color="000000"/>
            </w:tcBorders>
            <w:shd w:val="clear" w:color="auto" w:fill="auto"/>
            <w:vAlign w:val="bottom"/>
          </w:tcPr>
          <w:p w14:paraId="79AD740F" w14:textId="34970BEB"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edge</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7FFEF35B" w14:textId="6474ACF8" w:rsidR="00E33698" w:rsidRDefault="00E33698" w:rsidP="00DD0456">
            <w:pPr>
              <w:spacing w:after="0"/>
              <w:jc w:val="center"/>
              <w:rPr>
                <w:rFonts w:eastAsia="Times New Roman" w:cs="Arial"/>
                <w:color w:val="000000"/>
                <w:lang w:val="en-US" w:eastAsia="zh-CN"/>
              </w:rPr>
            </w:pPr>
            <w:r>
              <w:rPr>
                <w:rFonts w:eastAsia="Times New Roman" w:cs="Arial"/>
                <w:color w:val="000000"/>
                <w:lang w:val="en-US" w:eastAsia="zh-CN"/>
              </w:rPr>
              <w:t xml:space="preserve">within the channel </w:t>
            </w:r>
          </w:p>
        </w:tc>
      </w:tr>
      <w:tr w:rsidR="004152EE" w:rsidRPr="003A5C6E" w14:paraId="144A7C23" w14:textId="3BA1DEB4" w:rsidTr="00B26970">
        <w:trPr>
          <w:trHeight w:val="288"/>
        </w:trPr>
        <w:tc>
          <w:tcPr>
            <w:tcW w:w="0" w:type="auto"/>
            <w:vMerge/>
            <w:tcBorders>
              <w:left w:val="single" w:sz="4" w:space="0" w:color="000000"/>
              <w:bottom w:val="single" w:sz="4" w:space="0" w:color="000000"/>
              <w:right w:val="single" w:sz="4" w:space="0" w:color="000000"/>
            </w:tcBorders>
            <w:shd w:val="clear" w:color="DDEBF7" w:fill="DDEBF7"/>
            <w:noWrap/>
            <w:vAlign w:val="bottom"/>
            <w:hideMark/>
          </w:tcPr>
          <w:p w14:paraId="726057B1" w14:textId="37AE4D34" w:rsidR="004152EE" w:rsidRPr="000E1808" w:rsidRDefault="004152EE" w:rsidP="00982EC0">
            <w:pPr>
              <w:spacing w:after="0"/>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hideMark/>
          </w:tcPr>
          <w:p w14:paraId="064CBB7F" w14:textId="24F595C2" w:rsidR="004152E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6</w:t>
            </w:r>
          </w:p>
          <w:p w14:paraId="7511075A" w14:textId="747DDF42" w:rsidR="004152EE" w:rsidRPr="003A5C6E" w:rsidRDefault="004152EE" w:rsidP="00E33698">
            <w:pPr>
              <w:spacing w:after="0"/>
              <w:jc w:val="center"/>
              <w:rPr>
                <w:rFonts w:eastAsia="Times New Roman" w:cs="Arial"/>
                <w:color w:val="000000"/>
                <w:lang w:val="en-US" w:eastAsia="zh-CN"/>
              </w:rPr>
            </w:pPr>
          </w:p>
        </w:tc>
        <w:tc>
          <w:tcPr>
            <w:tcW w:w="0" w:type="auto"/>
            <w:tcBorders>
              <w:top w:val="single" w:sz="4" w:space="0" w:color="000000"/>
              <w:left w:val="nil"/>
              <w:bottom w:val="single" w:sz="4" w:space="0" w:color="000000"/>
              <w:right w:val="single" w:sz="4" w:space="0" w:color="000000"/>
            </w:tcBorders>
            <w:shd w:val="clear" w:color="auto" w:fill="auto"/>
            <w:noWrap/>
            <w:vAlign w:val="bottom"/>
            <w:hideMark/>
          </w:tcPr>
          <w:p w14:paraId="701066B5" w14:textId="44879696" w:rsidR="004152EE" w:rsidRPr="003A5C6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14</w:t>
            </w:r>
          </w:p>
        </w:tc>
        <w:tc>
          <w:tcPr>
            <w:tcW w:w="3101" w:type="dxa"/>
            <w:tcBorders>
              <w:top w:val="single" w:sz="4" w:space="0" w:color="000000"/>
              <w:left w:val="nil"/>
              <w:bottom w:val="single" w:sz="4" w:space="0" w:color="000000"/>
              <w:right w:val="single" w:sz="4" w:space="0" w:color="000000"/>
            </w:tcBorders>
            <w:shd w:val="clear" w:color="auto" w:fill="auto"/>
          </w:tcPr>
          <w:p w14:paraId="2953F0D2" w14:textId="3B14B878" w:rsidR="004152EE" w:rsidRPr="003A5C6E" w:rsidRDefault="00E33698" w:rsidP="00E33698">
            <w:pPr>
              <w:spacing w:after="0"/>
              <w:jc w:val="center"/>
              <w:rPr>
                <w:rFonts w:eastAsia="Times New Roman" w:cs="Arial"/>
                <w:color w:val="000000"/>
                <w:lang w:val="en-US" w:eastAsia="zh-CN"/>
              </w:rPr>
            </w:pPr>
            <w:r>
              <w:rPr>
                <w:rFonts w:eastAsia="Times New Roman" w:cs="Arial"/>
                <w:color w:val="000000"/>
                <w:lang w:val="en-US" w:eastAsia="zh-CN"/>
              </w:rPr>
              <w:t>4</w:t>
            </w:r>
          </w:p>
        </w:tc>
      </w:tr>
      <w:tr w:rsidR="007162D0" w:rsidRPr="003A5C6E" w14:paraId="188CDE15" w14:textId="17ABBD13" w:rsidTr="00B26970">
        <w:trPr>
          <w:trHeight w:val="288"/>
        </w:trPr>
        <w:tc>
          <w:tcPr>
            <w:tcW w:w="0" w:type="auto"/>
            <w:tcBorders>
              <w:top w:val="single" w:sz="4" w:space="0" w:color="000000"/>
              <w:left w:val="single" w:sz="4" w:space="0" w:color="000000"/>
              <w:bottom w:val="single" w:sz="4" w:space="0" w:color="000000"/>
              <w:right w:val="single" w:sz="4" w:space="0" w:color="000000"/>
            </w:tcBorders>
            <w:shd w:val="clear" w:color="DDEBF7" w:fill="DDEBF7"/>
            <w:noWrap/>
            <w:vAlign w:val="bottom"/>
          </w:tcPr>
          <w:p w14:paraId="20B1DFAC" w14:textId="264F03A6" w:rsidR="007162D0" w:rsidRPr="000E1808" w:rsidRDefault="007162D0" w:rsidP="00982EC0">
            <w:pPr>
              <w:spacing w:after="0"/>
              <w:rPr>
                <w:rFonts w:eastAsia="Times New Roman" w:cs="Arial"/>
                <w:color w:val="000000"/>
                <w:lang w:val="en-US" w:eastAsia="zh-CN"/>
              </w:rPr>
            </w:pPr>
            <w:r>
              <w:rPr>
                <w:rFonts w:eastAsia="Times New Roman" w:cs="Arial"/>
                <w:color w:val="000000"/>
                <w:lang w:val="en-US" w:eastAsia="zh-CN"/>
              </w:rPr>
              <w:t>RB size</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tcPr>
          <w:p w14:paraId="5D8EBBDA" w14:textId="27526389" w:rsidR="007162D0" w:rsidRPr="003A5C6E" w:rsidRDefault="007162D0" w:rsidP="00E33698">
            <w:pPr>
              <w:spacing w:after="0"/>
              <w:jc w:val="center"/>
              <w:rPr>
                <w:rFonts w:eastAsia="Times New Roman" w:cs="Arial"/>
                <w:color w:val="000000"/>
                <w:lang w:val="en-US" w:eastAsia="zh-CN"/>
              </w:rPr>
            </w:pPr>
            <w:r>
              <w:rPr>
                <w:rFonts w:eastAsia="Times New Roman" w:cs="Arial"/>
                <w:color w:val="000000"/>
                <w:lang w:val="en-US" w:eastAsia="zh-CN"/>
              </w:rPr>
              <w:t>8</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0EE23EB8" w14:textId="55F25807" w:rsidR="007162D0" w:rsidRPr="003A5C6E" w:rsidRDefault="007162D0" w:rsidP="00E33698">
            <w:pPr>
              <w:spacing w:after="0"/>
              <w:jc w:val="center"/>
              <w:rPr>
                <w:rFonts w:eastAsia="Times New Roman" w:cs="Arial"/>
                <w:color w:val="000000"/>
                <w:lang w:val="en-US" w:eastAsia="zh-CN"/>
              </w:rPr>
            </w:pPr>
            <w:r>
              <w:rPr>
                <w:rFonts w:eastAsia="Times New Roman" w:cs="Arial"/>
                <w:color w:val="000000"/>
                <w:lang w:val="en-US" w:eastAsia="zh-CN"/>
              </w:rPr>
              <w:t>8</w:t>
            </w:r>
          </w:p>
        </w:tc>
      </w:tr>
      <w:tr w:rsidR="00836C61" w:rsidRPr="003A5C6E" w14:paraId="05E08520" w14:textId="4F5A0E7E"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08890803" w14:textId="77777777" w:rsidR="00836C61" w:rsidRPr="003A5C6E" w:rsidRDefault="00836C61" w:rsidP="00982EC0">
            <w:pPr>
              <w:spacing w:after="0"/>
              <w:rPr>
                <w:rFonts w:eastAsia="Times New Roman" w:cs="Arial"/>
                <w:color w:val="000000"/>
                <w:lang w:val="sv-SE" w:eastAsia="zh-CN"/>
              </w:rPr>
            </w:pPr>
            <w:r w:rsidRPr="003A5C6E">
              <w:rPr>
                <w:rFonts w:eastAsia="Times New Roman" w:cs="Arial"/>
                <w:color w:val="000000"/>
                <w:lang w:val="sv-SE" w:eastAsia="zh-CN"/>
              </w:rPr>
              <w:t>Frequency and SCS</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0512FC4" w14:textId="77777777" w:rsidR="00836C61" w:rsidRPr="003A5C6E" w:rsidRDefault="00836C61" w:rsidP="00982EC0">
            <w:pPr>
              <w:spacing w:after="0"/>
              <w:rPr>
                <w:rFonts w:eastAsia="Times New Roman" w:cs="Arial"/>
                <w:color w:val="000000"/>
                <w:lang w:val="sv-SE" w:eastAsia="zh-CN"/>
              </w:rPr>
            </w:pPr>
            <w:r>
              <w:rPr>
                <w:rFonts w:eastAsia="Times New Roman" w:cs="Arial"/>
                <w:color w:val="000000"/>
                <w:lang w:val="sv-SE" w:eastAsia="zh-CN"/>
              </w:rPr>
              <w:t>2</w:t>
            </w:r>
            <w:r w:rsidRPr="003A5C6E">
              <w:rPr>
                <w:rFonts w:eastAsia="Times New Roman" w:cs="Arial"/>
                <w:color w:val="000000"/>
                <w:lang w:val="sv-SE" w:eastAsia="zh-CN"/>
              </w:rPr>
              <w:t>GHz,</w:t>
            </w:r>
            <w:r>
              <w:rPr>
                <w:rFonts w:eastAsia="Times New Roman" w:cs="Arial"/>
                <w:color w:val="000000"/>
                <w:lang w:val="sv-SE" w:eastAsia="zh-CN"/>
              </w:rPr>
              <w:t xml:space="preserve"> 15kHz</w:t>
            </w:r>
          </w:p>
        </w:tc>
        <w:tc>
          <w:tcPr>
            <w:tcW w:w="3101" w:type="dxa"/>
            <w:tcBorders>
              <w:top w:val="nil"/>
              <w:left w:val="nil"/>
              <w:bottom w:val="single" w:sz="4" w:space="0" w:color="000000"/>
              <w:right w:val="single" w:sz="4" w:space="0" w:color="000000"/>
            </w:tcBorders>
            <w:shd w:val="clear" w:color="auto" w:fill="auto"/>
            <w:vAlign w:val="bottom"/>
          </w:tcPr>
          <w:p w14:paraId="36A57E06" w14:textId="0994E63C" w:rsidR="00836C61" w:rsidRPr="003A5C6E" w:rsidRDefault="00836C61" w:rsidP="00982EC0">
            <w:pPr>
              <w:spacing w:after="0"/>
              <w:rPr>
                <w:rFonts w:eastAsia="Times New Roman" w:cs="Arial"/>
                <w:color w:val="000000"/>
                <w:lang w:val="sv-SE" w:eastAsia="zh-CN"/>
              </w:rPr>
            </w:pPr>
          </w:p>
        </w:tc>
      </w:tr>
      <w:tr w:rsidR="002764C3" w:rsidRPr="003A5C6E" w14:paraId="2E23A35A" w14:textId="17827D71"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15FC10B"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Channel Bandwidth (MHz)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075E1107" w14:textId="77777777" w:rsidR="002764C3" w:rsidRPr="003A5C6E" w:rsidRDefault="002764C3" w:rsidP="002764C3">
            <w:pPr>
              <w:spacing w:after="0"/>
              <w:jc w:val="right"/>
              <w:rPr>
                <w:rFonts w:eastAsia="Times New Roman" w:cs="Arial"/>
                <w:color w:val="000000"/>
                <w:lang w:val="sv-SE" w:eastAsia="zh-CN"/>
              </w:rPr>
            </w:pPr>
            <w:r w:rsidRPr="003A5C6E">
              <w:rPr>
                <w:rFonts w:eastAsia="Times New Roman" w:cs="Arial"/>
                <w:color w:val="000000"/>
                <w:lang w:val="sv-SE" w:eastAsia="zh-CN"/>
              </w:rPr>
              <w:t>100</w:t>
            </w:r>
          </w:p>
        </w:tc>
        <w:tc>
          <w:tcPr>
            <w:tcW w:w="3101" w:type="dxa"/>
            <w:tcBorders>
              <w:top w:val="nil"/>
              <w:left w:val="nil"/>
              <w:bottom w:val="single" w:sz="4" w:space="0" w:color="000000"/>
              <w:right w:val="single" w:sz="4" w:space="0" w:color="000000"/>
            </w:tcBorders>
            <w:shd w:val="clear" w:color="auto" w:fill="auto"/>
            <w:vAlign w:val="bottom"/>
          </w:tcPr>
          <w:p w14:paraId="66CEFF43" w14:textId="38AE4396" w:rsidR="002764C3" w:rsidRPr="003A5C6E" w:rsidRDefault="002764C3" w:rsidP="002764C3">
            <w:pPr>
              <w:spacing w:after="0"/>
              <w:jc w:val="right"/>
              <w:rPr>
                <w:rFonts w:eastAsia="Times New Roman" w:cs="Arial"/>
                <w:color w:val="000000"/>
                <w:lang w:val="sv-SE" w:eastAsia="zh-CN"/>
              </w:rPr>
            </w:pPr>
            <w:r w:rsidRPr="003A5C6E">
              <w:rPr>
                <w:rFonts w:eastAsia="Times New Roman" w:cs="Arial"/>
                <w:color w:val="000000"/>
                <w:lang w:val="sv-SE" w:eastAsia="zh-CN"/>
              </w:rPr>
              <w:t>100</w:t>
            </w:r>
          </w:p>
        </w:tc>
      </w:tr>
      <w:tr w:rsidR="002764C3" w:rsidRPr="003A5C6E" w14:paraId="1FB58000" w14:textId="19DA84BE"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83E90C2"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Channel </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2475E2E3"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PUSCH </w:t>
            </w:r>
          </w:p>
        </w:tc>
        <w:tc>
          <w:tcPr>
            <w:tcW w:w="3101" w:type="dxa"/>
            <w:tcBorders>
              <w:top w:val="nil"/>
              <w:left w:val="nil"/>
              <w:bottom w:val="single" w:sz="4" w:space="0" w:color="000000"/>
              <w:right w:val="single" w:sz="4" w:space="0" w:color="000000"/>
            </w:tcBorders>
            <w:shd w:val="clear" w:color="auto" w:fill="auto"/>
            <w:vAlign w:val="bottom"/>
          </w:tcPr>
          <w:p w14:paraId="697A9BBD" w14:textId="10639B86"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 xml:space="preserve">PUSCH </w:t>
            </w:r>
          </w:p>
        </w:tc>
      </w:tr>
      <w:tr w:rsidR="002764C3" w:rsidRPr="003A5C6E" w14:paraId="3A654A96" w14:textId="4BD5A681"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0FC3E6B"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Transmitter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6E8923E"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0C086DB4" w14:textId="585228D6"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2873AB30" w14:textId="51A85682"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AEB3F2C" w14:textId="6E2BA5CA"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 Tx power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439F9931" w14:textId="77777777" w:rsidR="002764C3" w:rsidRPr="003A5C6E" w:rsidRDefault="002764C3" w:rsidP="002764C3">
            <w:pPr>
              <w:spacing w:after="0"/>
              <w:jc w:val="right"/>
              <w:rPr>
                <w:rFonts w:ascii="Calibri" w:eastAsia="Times New Roman" w:hAnsi="Calibri" w:cs="Calibri"/>
                <w:color w:val="FF0000"/>
                <w:sz w:val="22"/>
                <w:szCs w:val="22"/>
                <w:lang w:val="sv-SE" w:eastAsia="zh-CN"/>
              </w:rPr>
            </w:pPr>
            <w:r>
              <w:rPr>
                <w:rFonts w:ascii="Calibri" w:eastAsia="Times New Roman" w:hAnsi="Calibri" w:cs="Calibri"/>
                <w:color w:val="000000"/>
                <w:sz w:val="22"/>
                <w:szCs w:val="22"/>
                <w:lang w:val="en-US" w:eastAsia="zh-CN"/>
              </w:rPr>
              <w:t>23</w:t>
            </w:r>
            <w:r w:rsidRPr="00FD0175">
              <w:rPr>
                <w:rFonts w:ascii="Calibri" w:eastAsia="Times New Roman" w:hAnsi="Calibri" w:cs="Calibri"/>
                <w:color w:val="000000"/>
                <w:sz w:val="22"/>
                <w:szCs w:val="22"/>
                <w:lang w:val="en-US" w:eastAsia="zh-CN"/>
              </w:rPr>
              <w:t xml:space="preserve"> </w:t>
            </w:r>
          </w:p>
        </w:tc>
        <w:tc>
          <w:tcPr>
            <w:tcW w:w="3101" w:type="dxa"/>
            <w:tcBorders>
              <w:top w:val="nil"/>
              <w:left w:val="nil"/>
              <w:bottom w:val="single" w:sz="4" w:space="0" w:color="000000"/>
              <w:right w:val="single" w:sz="4" w:space="0" w:color="000000"/>
            </w:tcBorders>
            <w:shd w:val="clear" w:color="auto" w:fill="auto"/>
            <w:vAlign w:val="bottom"/>
          </w:tcPr>
          <w:p w14:paraId="667EC5B5" w14:textId="62F58CAE" w:rsidR="002764C3" w:rsidRPr="003A5C6E" w:rsidRDefault="002764C3" w:rsidP="002764C3">
            <w:pPr>
              <w:spacing w:after="0"/>
              <w:jc w:val="right"/>
              <w:rPr>
                <w:rFonts w:ascii="Calibri" w:eastAsia="Times New Roman" w:hAnsi="Calibri" w:cs="Calibri"/>
                <w:color w:val="FF0000"/>
                <w:sz w:val="22"/>
                <w:szCs w:val="22"/>
                <w:lang w:val="sv-SE" w:eastAsia="zh-CN"/>
              </w:rPr>
            </w:pPr>
            <w:r>
              <w:rPr>
                <w:rFonts w:ascii="Calibri" w:eastAsia="Times New Roman" w:hAnsi="Calibri" w:cs="Calibri"/>
                <w:color w:val="000000"/>
                <w:sz w:val="22"/>
                <w:szCs w:val="22"/>
                <w:lang w:val="en-US" w:eastAsia="zh-CN"/>
              </w:rPr>
              <w:t>23</w:t>
            </w:r>
            <w:r w:rsidRPr="00FD0175">
              <w:rPr>
                <w:rFonts w:ascii="Calibri" w:eastAsia="Times New Roman" w:hAnsi="Calibri" w:cs="Calibri"/>
                <w:color w:val="000000"/>
                <w:sz w:val="22"/>
                <w:szCs w:val="22"/>
                <w:lang w:val="en-US" w:eastAsia="zh-CN"/>
              </w:rPr>
              <w:t xml:space="preserve"> </w:t>
            </w:r>
          </w:p>
        </w:tc>
      </w:tr>
      <w:tr w:rsidR="002764C3" w:rsidRPr="003A5C6E" w14:paraId="45B9924E" w14:textId="1A8581B8"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787B22A1"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Receiver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D81B93C"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5AA9F8C5" w14:textId="0122E17B"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5857A813" w14:textId="56676F43"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7B2E9406" w14:textId="77777777" w:rsidR="002764C3" w:rsidRPr="003A5C6E" w:rsidRDefault="002764C3" w:rsidP="002764C3">
            <w:pPr>
              <w:spacing w:after="0"/>
              <w:rPr>
                <w:rFonts w:ascii="Calibri" w:eastAsia="Times New Roman" w:hAnsi="Calibri" w:cs="Calibri"/>
                <w:color w:val="000000"/>
                <w:sz w:val="22"/>
                <w:szCs w:val="22"/>
                <w:lang w:val="en-US" w:eastAsia="zh-CN"/>
              </w:rPr>
            </w:pPr>
            <w:r w:rsidRPr="003A5C6E">
              <w:rPr>
                <w:rFonts w:ascii="Calibri" w:eastAsia="Times New Roman" w:hAnsi="Calibri" w:cs="Calibri"/>
                <w:color w:val="000000"/>
                <w:sz w:val="22"/>
                <w:szCs w:val="22"/>
                <w:lang w:val="en-US" w:eastAsia="zh-CN"/>
              </w:rPr>
              <w:t>(2) Thermal noise density (dBm/Hz)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67D8162"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-174</w:t>
            </w:r>
          </w:p>
        </w:tc>
        <w:tc>
          <w:tcPr>
            <w:tcW w:w="3101" w:type="dxa"/>
            <w:tcBorders>
              <w:top w:val="nil"/>
              <w:left w:val="nil"/>
              <w:bottom w:val="single" w:sz="4" w:space="0" w:color="000000"/>
              <w:right w:val="single" w:sz="4" w:space="0" w:color="000000"/>
            </w:tcBorders>
            <w:shd w:val="clear" w:color="auto" w:fill="auto"/>
            <w:vAlign w:val="bottom"/>
          </w:tcPr>
          <w:p w14:paraId="02D2496E" w14:textId="3230DF3C"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-174</w:t>
            </w:r>
          </w:p>
        </w:tc>
      </w:tr>
      <w:tr w:rsidR="002764C3" w:rsidRPr="003A5C6E" w14:paraId="484DDAAF" w14:textId="0880DFE8"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5D7B3B4"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(3) Receiver noise figure (dB)</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8C37EC1"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9</w:t>
            </w:r>
          </w:p>
        </w:tc>
        <w:tc>
          <w:tcPr>
            <w:tcW w:w="3101" w:type="dxa"/>
            <w:tcBorders>
              <w:top w:val="nil"/>
              <w:left w:val="nil"/>
              <w:bottom w:val="single" w:sz="4" w:space="0" w:color="000000"/>
              <w:right w:val="single" w:sz="4" w:space="0" w:color="000000"/>
            </w:tcBorders>
            <w:shd w:val="clear" w:color="auto" w:fill="auto"/>
            <w:vAlign w:val="bottom"/>
          </w:tcPr>
          <w:p w14:paraId="706E08A0" w14:textId="17F0D971"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9</w:t>
            </w:r>
          </w:p>
        </w:tc>
      </w:tr>
      <w:tr w:rsidR="002764C3" w:rsidRPr="003A5C6E" w14:paraId="31B061D8" w14:textId="68A7E06E" w:rsidTr="00B26970">
        <w:trPr>
          <w:trHeight w:val="266"/>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6DCB4F73"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(4) Interference margin (dB)</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207BD17"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0</w:t>
            </w:r>
          </w:p>
        </w:tc>
        <w:tc>
          <w:tcPr>
            <w:tcW w:w="3101" w:type="dxa"/>
            <w:tcBorders>
              <w:top w:val="nil"/>
              <w:left w:val="nil"/>
              <w:bottom w:val="single" w:sz="4" w:space="0" w:color="000000"/>
              <w:right w:val="single" w:sz="4" w:space="0" w:color="000000"/>
            </w:tcBorders>
            <w:shd w:val="clear" w:color="auto" w:fill="auto"/>
            <w:vAlign w:val="bottom"/>
          </w:tcPr>
          <w:p w14:paraId="319EBC73" w14:textId="0DD27E76"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0</w:t>
            </w:r>
          </w:p>
        </w:tc>
      </w:tr>
      <w:tr w:rsidR="002764C3" w:rsidRPr="003A5C6E" w14:paraId="0F3D18CD" w14:textId="5032D37B"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6A65BAE" w14:textId="77777777" w:rsidR="002764C3" w:rsidRPr="003A5C6E" w:rsidRDefault="002764C3" w:rsidP="002764C3">
            <w:pPr>
              <w:spacing w:after="0"/>
              <w:rPr>
                <w:rFonts w:eastAsia="Times New Roman" w:cs="Arial"/>
                <w:color w:val="000000"/>
                <w:lang w:val="sv-SE" w:eastAsia="zh-CN"/>
              </w:rPr>
            </w:pPr>
            <w:r w:rsidRPr="003A5C6E">
              <w:rPr>
                <w:rFonts w:eastAsia="Times New Roman" w:cs="Arial"/>
                <w:color w:val="000000"/>
                <w:lang w:val="sv-SE" w:eastAsia="zh-CN"/>
              </w:rPr>
              <w:t>(5) Occupied channel bandwidth (MHz)</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1F6DF4A" w14:textId="77777777" w:rsidR="002764C3" w:rsidRPr="003A5C6E" w:rsidRDefault="002764C3" w:rsidP="002764C3">
            <w:pPr>
              <w:spacing w:after="0"/>
              <w:jc w:val="right"/>
              <w:rPr>
                <w:rFonts w:eastAsia="Times New Roman" w:cs="Arial"/>
                <w:color w:val="000000"/>
                <w:lang w:val="sv-SE" w:eastAsia="zh-CN"/>
              </w:rPr>
            </w:pPr>
            <w:r>
              <w:rPr>
                <w:rFonts w:eastAsia="Times New Roman" w:cs="Arial"/>
                <w:color w:val="000000"/>
                <w:lang w:val="sv-SE" w:eastAsia="zh-CN"/>
              </w:rPr>
              <w:t>1.08</w:t>
            </w:r>
          </w:p>
        </w:tc>
        <w:tc>
          <w:tcPr>
            <w:tcW w:w="3101" w:type="dxa"/>
            <w:tcBorders>
              <w:top w:val="nil"/>
              <w:left w:val="nil"/>
              <w:bottom w:val="single" w:sz="4" w:space="0" w:color="000000"/>
              <w:right w:val="single" w:sz="4" w:space="0" w:color="000000"/>
            </w:tcBorders>
            <w:shd w:val="clear" w:color="auto" w:fill="auto"/>
            <w:vAlign w:val="bottom"/>
          </w:tcPr>
          <w:p w14:paraId="0201844C" w14:textId="5F4A2BC0" w:rsidR="002764C3" w:rsidRPr="003A5C6E" w:rsidRDefault="002764C3" w:rsidP="002764C3">
            <w:pPr>
              <w:spacing w:after="0"/>
              <w:jc w:val="right"/>
              <w:rPr>
                <w:rFonts w:eastAsia="Times New Roman" w:cs="Arial"/>
                <w:color w:val="000000"/>
                <w:lang w:val="sv-SE" w:eastAsia="zh-CN"/>
              </w:rPr>
            </w:pPr>
            <w:r>
              <w:rPr>
                <w:rFonts w:eastAsia="Times New Roman" w:cs="Arial"/>
                <w:color w:val="000000"/>
                <w:lang w:val="sv-SE" w:eastAsia="zh-CN"/>
              </w:rPr>
              <w:t>1.08</w:t>
            </w:r>
          </w:p>
        </w:tc>
      </w:tr>
      <w:tr w:rsidR="002764C3" w:rsidRPr="003A5C6E" w14:paraId="19CB269F" w14:textId="216E8900"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5ED2500"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(6) Effective noise power</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80A95A8"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5D29706E" w14:textId="3B7D53C2"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0DBA01D6" w14:textId="2BFB238D"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1956280"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 (2) + (3) + (4) + 10 log(5)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783CAEB" w14:textId="77777777"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w:t>
            </w:r>
            <w:r>
              <w:rPr>
                <w:rFonts w:ascii="Calibri" w:eastAsia="Times New Roman" w:hAnsi="Calibri" w:cs="Calibri"/>
                <w:color w:val="000000"/>
                <w:sz w:val="22"/>
                <w:szCs w:val="22"/>
                <w:lang w:val="sv-SE" w:eastAsia="zh-CN"/>
              </w:rPr>
              <w:t>104,6</w:t>
            </w:r>
          </w:p>
        </w:tc>
        <w:tc>
          <w:tcPr>
            <w:tcW w:w="3101" w:type="dxa"/>
            <w:tcBorders>
              <w:top w:val="nil"/>
              <w:left w:val="nil"/>
              <w:bottom w:val="single" w:sz="4" w:space="0" w:color="000000"/>
              <w:right w:val="single" w:sz="4" w:space="0" w:color="000000"/>
            </w:tcBorders>
            <w:shd w:val="clear" w:color="auto" w:fill="auto"/>
            <w:vAlign w:val="bottom"/>
          </w:tcPr>
          <w:p w14:paraId="7C34B96A" w14:textId="520303F4" w:rsidR="002764C3" w:rsidRPr="003A5C6E" w:rsidRDefault="002764C3" w:rsidP="002764C3">
            <w:pPr>
              <w:spacing w:after="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w:t>
            </w:r>
            <w:r>
              <w:rPr>
                <w:rFonts w:ascii="Calibri" w:eastAsia="Times New Roman" w:hAnsi="Calibri" w:cs="Calibri"/>
                <w:color w:val="000000"/>
                <w:sz w:val="22"/>
                <w:szCs w:val="22"/>
                <w:lang w:val="sv-SE" w:eastAsia="zh-CN"/>
              </w:rPr>
              <w:t>104,6</w:t>
            </w:r>
          </w:p>
        </w:tc>
      </w:tr>
      <w:tr w:rsidR="002764C3" w:rsidRPr="003A5C6E" w14:paraId="0A628CD1" w14:textId="2ABD9A57"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3E518A1" w14:textId="3DD78AA9" w:rsidR="002764C3" w:rsidRPr="00C81889" w:rsidRDefault="002764C3" w:rsidP="002764C3">
            <w:pPr>
              <w:spacing w:after="0"/>
              <w:rPr>
                <w:rFonts w:ascii="Calibri" w:eastAsia="Times New Roman" w:hAnsi="Calibri" w:cs="Calibri"/>
                <w:color w:val="000000"/>
                <w:sz w:val="22"/>
                <w:szCs w:val="22"/>
                <w:lang w:val="en-US" w:eastAsia="zh-CN"/>
              </w:rPr>
            </w:pPr>
            <w:r w:rsidRPr="00C81889">
              <w:rPr>
                <w:rFonts w:ascii="Calibri" w:eastAsia="Times New Roman" w:hAnsi="Calibri" w:cs="Calibri"/>
                <w:color w:val="000000"/>
                <w:sz w:val="22"/>
                <w:szCs w:val="22"/>
                <w:lang w:val="en-US" w:eastAsia="zh-CN"/>
              </w:rPr>
              <w:t>(7</w:t>
            </w:r>
            <w:r w:rsidR="00BC1714" w:rsidRPr="00C81889">
              <w:rPr>
                <w:rFonts w:ascii="Calibri" w:eastAsia="Times New Roman" w:hAnsi="Calibri" w:cs="Calibri"/>
                <w:color w:val="000000"/>
                <w:sz w:val="22"/>
                <w:szCs w:val="22"/>
                <w:lang w:val="en-US" w:eastAsia="zh-CN"/>
              </w:rPr>
              <w:t>a</w:t>
            </w:r>
            <w:r w:rsidRPr="00C81889">
              <w:rPr>
                <w:rFonts w:ascii="Calibri" w:eastAsia="Times New Roman" w:hAnsi="Calibri" w:cs="Calibri"/>
                <w:color w:val="000000"/>
                <w:sz w:val="22"/>
                <w:szCs w:val="22"/>
                <w:lang w:val="en-US" w:eastAsia="zh-CN"/>
              </w:rPr>
              <w:t>) Required SINR (dB) (MCS0/1)</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F8E7727" w14:textId="5FB1001A"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-7,</w:t>
            </w:r>
            <w:r w:rsidR="00BC509C">
              <w:rPr>
                <w:rFonts w:ascii="Calibri" w:eastAsia="Times New Roman" w:hAnsi="Calibri" w:cs="Calibri"/>
                <w:color w:val="000000"/>
                <w:sz w:val="22"/>
                <w:szCs w:val="22"/>
                <w:lang w:val="sv-SE" w:eastAsia="zh-CN"/>
              </w:rPr>
              <w:t>12</w:t>
            </w:r>
          </w:p>
        </w:tc>
        <w:tc>
          <w:tcPr>
            <w:tcW w:w="3101" w:type="dxa"/>
            <w:tcBorders>
              <w:top w:val="nil"/>
              <w:left w:val="nil"/>
              <w:bottom w:val="single" w:sz="4" w:space="0" w:color="000000"/>
              <w:right w:val="single" w:sz="4" w:space="0" w:color="000000"/>
            </w:tcBorders>
            <w:shd w:val="clear" w:color="auto" w:fill="auto"/>
            <w:vAlign w:val="bottom"/>
          </w:tcPr>
          <w:p w14:paraId="3B92D0D7" w14:textId="58BB969C" w:rsidR="002764C3" w:rsidRPr="003A5C6E" w:rsidRDefault="002764C3"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-7,4</w:t>
            </w:r>
          </w:p>
        </w:tc>
      </w:tr>
      <w:tr w:rsidR="00BC1714" w:rsidRPr="003A5C6E" w14:paraId="4AF3EBEB" w14:textId="77777777"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tcPr>
          <w:p w14:paraId="0D226F33" w14:textId="25A698DA" w:rsidR="00BC1714" w:rsidRPr="00C81889" w:rsidRDefault="00BC1714" w:rsidP="002764C3">
            <w:pPr>
              <w:spacing w:after="0"/>
              <w:rPr>
                <w:rFonts w:ascii="Calibri" w:eastAsia="Times New Roman" w:hAnsi="Calibri" w:cs="Calibri"/>
                <w:color w:val="000000"/>
                <w:sz w:val="22"/>
                <w:szCs w:val="22"/>
                <w:lang w:val="en-US" w:eastAsia="zh-CN"/>
              </w:rPr>
            </w:pPr>
            <w:r w:rsidRPr="00D45FE0">
              <w:rPr>
                <w:rFonts w:ascii="Calibri" w:eastAsia="Times New Roman" w:hAnsi="Calibri" w:cs="Calibri"/>
                <w:color w:val="000000"/>
                <w:sz w:val="22"/>
                <w:szCs w:val="22"/>
                <w:lang w:val="en-US" w:eastAsia="zh-CN"/>
              </w:rPr>
              <w:t>(7</w:t>
            </w:r>
            <w:r>
              <w:rPr>
                <w:rFonts w:ascii="Calibri" w:eastAsia="Times New Roman" w:hAnsi="Calibri" w:cs="Calibri"/>
                <w:color w:val="000000"/>
                <w:sz w:val="22"/>
                <w:szCs w:val="22"/>
                <w:lang w:val="en-US" w:eastAsia="zh-CN"/>
              </w:rPr>
              <w:t>b</w:t>
            </w:r>
            <w:r w:rsidRPr="00D45FE0">
              <w:rPr>
                <w:rFonts w:ascii="Calibri" w:eastAsia="Times New Roman" w:hAnsi="Calibri" w:cs="Calibri"/>
                <w:color w:val="000000"/>
                <w:sz w:val="22"/>
                <w:szCs w:val="22"/>
                <w:lang w:val="en-US" w:eastAsia="zh-CN"/>
              </w:rPr>
              <w:t>) Required SINR (dB) (MCS</w:t>
            </w:r>
            <w:r w:rsidR="00A029FC">
              <w:rPr>
                <w:rFonts w:ascii="Calibri" w:eastAsia="Times New Roman" w:hAnsi="Calibri" w:cs="Calibri"/>
                <w:color w:val="000000"/>
                <w:sz w:val="22"/>
                <w:szCs w:val="22"/>
                <w:lang w:val="en-US" w:eastAsia="zh-CN"/>
              </w:rPr>
              <w:t>6</w:t>
            </w:r>
            <w:r w:rsidRPr="00D45FE0">
              <w:rPr>
                <w:rFonts w:ascii="Calibri" w:eastAsia="Times New Roman" w:hAnsi="Calibri" w:cs="Calibri"/>
                <w:color w:val="000000"/>
                <w:sz w:val="22"/>
                <w:szCs w:val="22"/>
                <w:lang w:val="en-US" w:eastAsia="zh-CN"/>
              </w:rPr>
              <w:t>/</w:t>
            </w:r>
            <w:r w:rsidR="00A029FC">
              <w:rPr>
                <w:rFonts w:ascii="Calibri" w:eastAsia="Times New Roman" w:hAnsi="Calibri" w:cs="Calibri"/>
                <w:color w:val="000000"/>
                <w:sz w:val="22"/>
                <w:szCs w:val="22"/>
                <w:lang w:val="en-US" w:eastAsia="zh-CN"/>
              </w:rPr>
              <w:t>8</w:t>
            </w:r>
            <w:r w:rsidRPr="00D45FE0">
              <w:rPr>
                <w:rFonts w:ascii="Calibri" w:eastAsia="Times New Roman" w:hAnsi="Calibri" w:cs="Calibri"/>
                <w:color w:val="000000"/>
                <w:sz w:val="22"/>
                <w:szCs w:val="22"/>
                <w:lang w:val="en-US" w:eastAsia="zh-CN"/>
              </w:rPr>
              <w:t>)</w:t>
            </w:r>
          </w:p>
        </w:tc>
        <w:tc>
          <w:tcPr>
            <w:tcW w:w="0" w:type="auto"/>
            <w:gridSpan w:val="2"/>
            <w:tcBorders>
              <w:top w:val="nil"/>
              <w:left w:val="nil"/>
              <w:bottom w:val="single" w:sz="4" w:space="0" w:color="000000"/>
              <w:right w:val="single" w:sz="4" w:space="0" w:color="000000"/>
            </w:tcBorders>
            <w:shd w:val="clear" w:color="auto" w:fill="auto"/>
            <w:noWrap/>
            <w:vAlign w:val="bottom"/>
          </w:tcPr>
          <w:p w14:paraId="7D10C0CE" w14:textId="2C40A572" w:rsidR="00BC1714" w:rsidRPr="00C81889" w:rsidRDefault="00123FE9" w:rsidP="002764C3">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-1.05</w:t>
            </w:r>
          </w:p>
        </w:tc>
        <w:tc>
          <w:tcPr>
            <w:tcW w:w="3101" w:type="dxa"/>
            <w:tcBorders>
              <w:top w:val="nil"/>
              <w:left w:val="nil"/>
              <w:bottom w:val="single" w:sz="4" w:space="0" w:color="000000"/>
              <w:right w:val="single" w:sz="4" w:space="0" w:color="000000"/>
            </w:tcBorders>
            <w:shd w:val="clear" w:color="auto" w:fill="auto"/>
            <w:vAlign w:val="bottom"/>
          </w:tcPr>
          <w:p w14:paraId="06C19168" w14:textId="10D8DAD5" w:rsidR="00BC1714" w:rsidRPr="00C81889" w:rsidRDefault="001036DF" w:rsidP="002764C3">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-1.93</w:t>
            </w:r>
          </w:p>
        </w:tc>
      </w:tr>
      <w:tr w:rsidR="002764C3" w:rsidRPr="003A5C6E" w14:paraId="6665F0FD" w14:textId="6A7858BA"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0E25EBA" w14:textId="277F06FE"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(8</w:t>
            </w:r>
            <w:r w:rsidR="00D5496F">
              <w:rPr>
                <w:rFonts w:ascii="Calibri" w:eastAsia="Times New Roman" w:hAnsi="Calibri" w:cs="Calibri"/>
                <w:color w:val="000000"/>
                <w:sz w:val="22"/>
                <w:szCs w:val="22"/>
                <w:lang w:val="sv-SE" w:eastAsia="zh-CN"/>
              </w:rPr>
              <w:t>a</w:t>
            </w:r>
            <w:r w:rsidRPr="003A5C6E">
              <w:rPr>
                <w:rFonts w:ascii="Calibri" w:eastAsia="Times New Roman" w:hAnsi="Calibri" w:cs="Calibri"/>
                <w:color w:val="000000"/>
                <w:sz w:val="22"/>
                <w:szCs w:val="22"/>
                <w:lang w:val="sv-SE" w:eastAsia="zh-CN"/>
              </w:rPr>
              <w:t>) Receiver signal level</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79F12C5" w14:textId="77777777"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nil"/>
              <w:left w:val="nil"/>
              <w:bottom w:val="single" w:sz="4" w:space="0" w:color="000000"/>
              <w:right w:val="single" w:sz="4" w:space="0" w:color="000000"/>
            </w:tcBorders>
            <w:shd w:val="clear" w:color="auto" w:fill="auto"/>
            <w:vAlign w:val="bottom"/>
          </w:tcPr>
          <w:p w14:paraId="2440D632" w14:textId="2F8DB8E3"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r>
      <w:tr w:rsidR="002764C3" w:rsidRPr="003A5C6E" w14:paraId="5AC9F41A" w14:textId="64356C1B"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6FDAF5EB" w14:textId="02E6F73A" w:rsidR="002764C3" w:rsidRPr="003A5C6E" w:rsidRDefault="002764C3" w:rsidP="002764C3">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 (6) + (7</w:t>
            </w:r>
            <w:r w:rsidR="00D5496F">
              <w:rPr>
                <w:rFonts w:ascii="Calibri" w:eastAsia="Times New Roman" w:hAnsi="Calibri" w:cs="Calibri"/>
                <w:color w:val="000000"/>
                <w:sz w:val="22"/>
                <w:szCs w:val="22"/>
                <w:lang w:val="sv-SE" w:eastAsia="zh-CN"/>
              </w:rPr>
              <w:t>a</w:t>
            </w:r>
            <w:r w:rsidRPr="003A5C6E">
              <w:rPr>
                <w:rFonts w:ascii="Calibri" w:eastAsia="Times New Roman" w:hAnsi="Calibri" w:cs="Calibri"/>
                <w:color w:val="000000"/>
                <w:sz w:val="22"/>
                <w:szCs w:val="22"/>
                <w:lang w:val="sv-SE" w:eastAsia="zh-CN"/>
              </w:rPr>
              <w:t>)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5F4CA713" w14:textId="3760F785" w:rsidR="002764C3" w:rsidRPr="003A5C6E" w:rsidRDefault="00F37A32"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w:t>
            </w:r>
            <w:r w:rsidR="0015278A">
              <w:rPr>
                <w:rFonts w:ascii="Calibri" w:eastAsia="Times New Roman" w:hAnsi="Calibri" w:cs="Calibri"/>
                <w:color w:val="000000"/>
                <w:sz w:val="22"/>
                <w:szCs w:val="22"/>
                <w:lang w:val="sv-SE" w:eastAsia="zh-CN"/>
              </w:rPr>
              <w:t>111.7</w:t>
            </w:r>
          </w:p>
        </w:tc>
        <w:tc>
          <w:tcPr>
            <w:tcW w:w="3101" w:type="dxa"/>
            <w:tcBorders>
              <w:top w:val="nil"/>
              <w:left w:val="nil"/>
              <w:bottom w:val="single" w:sz="4" w:space="0" w:color="000000"/>
              <w:right w:val="single" w:sz="4" w:space="0" w:color="000000"/>
            </w:tcBorders>
            <w:shd w:val="clear" w:color="auto" w:fill="auto"/>
            <w:vAlign w:val="bottom"/>
          </w:tcPr>
          <w:p w14:paraId="68ECAD87" w14:textId="0B05411D" w:rsidR="002764C3" w:rsidRPr="003A5C6E" w:rsidRDefault="007A17B8" w:rsidP="002764C3">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-112</w:t>
            </w:r>
          </w:p>
        </w:tc>
      </w:tr>
      <w:tr w:rsidR="00836C61" w:rsidRPr="003A5C6E" w14:paraId="014B45D6" w14:textId="240B7634"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0A65E0B" w14:textId="4C05FA16" w:rsidR="00836C61" w:rsidRPr="00243F89" w:rsidRDefault="00836C61" w:rsidP="00982EC0">
            <w:pPr>
              <w:spacing w:after="0"/>
              <w:rPr>
                <w:rFonts w:ascii="Calibri" w:eastAsia="Times New Roman" w:hAnsi="Calibri" w:cs="Calibri"/>
                <w:color w:val="000000"/>
                <w:sz w:val="22"/>
                <w:szCs w:val="22"/>
                <w:lang w:val="en-US" w:eastAsia="zh-CN"/>
              </w:rPr>
            </w:pPr>
            <w:r w:rsidRPr="00243F89">
              <w:rPr>
                <w:rFonts w:ascii="Calibri" w:eastAsia="Times New Roman" w:hAnsi="Calibri" w:cs="Calibri"/>
                <w:color w:val="000000"/>
                <w:sz w:val="22"/>
                <w:szCs w:val="22"/>
                <w:lang w:val="en-US" w:eastAsia="zh-CN"/>
              </w:rPr>
              <w:t> </w:t>
            </w:r>
            <w:r w:rsidR="00D5496F" w:rsidRPr="00243F89">
              <w:rPr>
                <w:rFonts w:ascii="Calibri" w:eastAsia="Times New Roman" w:hAnsi="Calibri" w:cs="Calibri"/>
                <w:color w:val="000000"/>
                <w:sz w:val="22"/>
                <w:szCs w:val="22"/>
                <w:lang w:val="en-US" w:eastAsia="zh-CN"/>
              </w:rPr>
              <w:t>(8b)</w:t>
            </w:r>
            <w:r w:rsidR="00243F89" w:rsidRPr="00243F89">
              <w:rPr>
                <w:rFonts w:ascii="Calibri" w:eastAsia="Times New Roman" w:hAnsi="Calibri" w:cs="Calibri"/>
                <w:color w:val="000000"/>
                <w:sz w:val="22"/>
                <w:szCs w:val="22"/>
                <w:lang w:val="en-US" w:eastAsia="zh-CN"/>
              </w:rPr>
              <w:t xml:space="preserve"> Receiver signal level  = (6) + (7</w:t>
            </w:r>
            <w:r w:rsidR="00724648">
              <w:rPr>
                <w:rFonts w:ascii="Calibri" w:eastAsia="Times New Roman" w:hAnsi="Calibri" w:cs="Calibri"/>
                <w:color w:val="000000"/>
                <w:sz w:val="22"/>
                <w:szCs w:val="22"/>
                <w:lang w:val="en-US" w:eastAsia="zh-CN"/>
              </w:rPr>
              <w:t>b</w:t>
            </w:r>
            <w:r w:rsidR="00243F89" w:rsidRPr="00243F89">
              <w:rPr>
                <w:rFonts w:ascii="Calibri" w:eastAsia="Times New Roman" w:hAnsi="Calibri" w:cs="Calibri"/>
                <w:color w:val="000000"/>
                <w:sz w:val="22"/>
                <w:szCs w:val="22"/>
                <w:lang w:val="en-US" w:eastAsia="zh-CN"/>
              </w:rPr>
              <w:t>) (dBm)</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627F7FFD" w14:textId="1FB3C952" w:rsidR="00836C61" w:rsidRPr="00243F89" w:rsidRDefault="00836C61" w:rsidP="00982EC0">
            <w:pPr>
              <w:spacing w:after="0"/>
              <w:rPr>
                <w:rFonts w:ascii="Calibri" w:eastAsia="Times New Roman" w:hAnsi="Calibri" w:cs="Calibri"/>
                <w:color w:val="000000"/>
                <w:sz w:val="22"/>
                <w:szCs w:val="22"/>
                <w:lang w:val="en-US" w:eastAsia="zh-CN"/>
              </w:rPr>
            </w:pPr>
            <w:r w:rsidRPr="00243F89">
              <w:rPr>
                <w:rFonts w:ascii="Calibri" w:eastAsia="Times New Roman" w:hAnsi="Calibri" w:cs="Calibri"/>
                <w:color w:val="000000"/>
                <w:sz w:val="22"/>
                <w:szCs w:val="22"/>
                <w:lang w:val="en-US" w:eastAsia="zh-CN"/>
              </w:rPr>
              <w:t> </w:t>
            </w:r>
            <w:r w:rsidR="0088457B">
              <w:rPr>
                <w:rFonts w:ascii="Calibri" w:eastAsia="Times New Roman" w:hAnsi="Calibri" w:cs="Calibri"/>
                <w:color w:val="000000"/>
                <w:sz w:val="22"/>
                <w:szCs w:val="22"/>
                <w:lang w:val="en-US" w:eastAsia="zh-CN"/>
              </w:rPr>
              <w:t xml:space="preserve">                  </w:t>
            </w:r>
            <w:r w:rsidR="00F37A32">
              <w:rPr>
                <w:rFonts w:ascii="Calibri" w:eastAsia="Times New Roman" w:hAnsi="Calibri" w:cs="Calibri"/>
                <w:color w:val="000000"/>
                <w:sz w:val="22"/>
                <w:szCs w:val="22"/>
                <w:lang w:val="en-US" w:eastAsia="zh-CN"/>
              </w:rPr>
              <w:t>-</w:t>
            </w:r>
            <w:r w:rsidR="0088457B">
              <w:rPr>
                <w:rFonts w:ascii="Calibri" w:eastAsia="Times New Roman" w:hAnsi="Calibri" w:cs="Calibri"/>
                <w:color w:val="000000"/>
                <w:sz w:val="22"/>
                <w:szCs w:val="22"/>
                <w:lang w:val="en-US" w:eastAsia="zh-CN"/>
              </w:rPr>
              <w:t xml:space="preserve"> 105.65</w:t>
            </w:r>
          </w:p>
        </w:tc>
        <w:tc>
          <w:tcPr>
            <w:tcW w:w="3101" w:type="dxa"/>
            <w:tcBorders>
              <w:top w:val="nil"/>
              <w:left w:val="nil"/>
              <w:bottom w:val="single" w:sz="4" w:space="0" w:color="000000"/>
              <w:right w:val="single" w:sz="4" w:space="0" w:color="000000"/>
            </w:tcBorders>
            <w:shd w:val="clear" w:color="auto" w:fill="auto"/>
            <w:vAlign w:val="bottom"/>
          </w:tcPr>
          <w:p w14:paraId="18FB71D9" w14:textId="682A1147" w:rsidR="00836C61" w:rsidRPr="00243F89" w:rsidRDefault="00932DDB"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sv-SE" w:eastAsia="zh-CN"/>
              </w:rPr>
              <w:t xml:space="preserve">                                     -106.53</w:t>
            </w:r>
          </w:p>
        </w:tc>
      </w:tr>
      <w:tr w:rsidR="00836C61" w:rsidRPr="003A5C6E" w14:paraId="61285CFD" w14:textId="218F9EC9" w:rsidTr="00B26970">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3FC2D877" w14:textId="1E0838B9" w:rsidR="00836C61" w:rsidRPr="003A5C6E" w:rsidRDefault="00836C61" w:rsidP="00982EC0">
            <w:pPr>
              <w:spacing w:after="0"/>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(9) Reciever Antenna Gain  [dBi]</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3FC56017" w14:textId="55A55611" w:rsidR="00836C61" w:rsidRPr="003A5C6E" w:rsidRDefault="00893086"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w:t>
            </w:r>
          </w:p>
        </w:tc>
        <w:tc>
          <w:tcPr>
            <w:tcW w:w="3101" w:type="dxa"/>
            <w:tcBorders>
              <w:top w:val="nil"/>
              <w:left w:val="nil"/>
              <w:bottom w:val="single" w:sz="4" w:space="0" w:color="000000"/>
              <w:right w:val="single" w:sz="4" w:space="0" w:color="000000"/>
            </w:tcBorders>
            <w:shd w:val="clear" w:color="auto" w:fill="auto"/>
            <w:vAlign w:val="bottom"/>
          </w:tcPr>
          <w:p w14:paraId="15FE8B08" w14:textId="225A0997" w:rsidR="00836C61" w:rsidRPr="003A5C6E" w:rsidRDefault="003D65C8"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11</w:t>
            </w:r>
          </w:p>
        </w:tc>
      </w:tr>
      <w:tr w:rsidR="00836C61" w:rsidRPr="003A5C6E" w14:paraId="1CCA16A5" w14:textId="69881542"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1A327F4F" w14:textId="77B08979" w:rsidR="00836C61" w:rsidRPr="003A5C6E" w:rsidRDefault="00836C61" w:rsidP="00982EC0">
            <w:pPr>
              <w:spacing w:after="0"/>
              <w:rPr>
                <w:rFonts w:ascii="Calibri" w:eastAsia="Times New Roman" w:hAnsi="Calibri" w:cs="Calibri"/>
                <w:color w:val="000000"/>
                <w:sz w:val="22"/>
                <w:szCs w:val="22"/>
                <w:lang w:val="en-US" w:eastAsia="zh-CN"/>
              </w:rPr>
            </w:pPr>
            <w:r w:rsidRPr="003A5C6E">
              <w:rPr>
                <w:rFonts w:ascii="Calibri" w:eastAsia="Times New Roman" w:hAnsi="Calibri" w:cs="Calibri"/>
                <w:color w:val="000000"/>
                <w:sz w:val="22"/>
                <w:szCs w:val="22"/>
                <w:lang w:val="en-US" w:eastAsia="zh-CN"/>
              </w:rPr>
              <w:t>(10) TX Antenna Gain [dBi]</w:t>
            </w:r>
          </w:p>
        </w:tc>
        <w:tc>
          <w:tcPr>
            <w:tcW w:w="0" w:type="auto"/>
            <w:gridSpan w:val="2"/>
            <w:tcBorders>
              <w:top w:val="nil"/>
              <w:left w:val="nil"/>
              <w:bottom w:val="single" w:sz="4" w:space="0" w:color="000000"/>
              <w:right w:val="single" w:sz="4" w:space="0" w:color="000000"/>
            </w:tcBorders>
            <w:shd w:val="clear" w:color="auto" w:fill="auto"/>
            <w:noWrap/>
            <w:vAlign w:val="bottom"/>
            <w:hideMark/>
          </w:tcPr>
          <w:p w14:paraId="71BC806E" w14:textId="77777777" w:rsidR="00836C61" w:rsidRPr="003A5C6E" w:rsidRDefault="00836C61"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0</w:t>
            </w:r>
          </w:p>
        </w:tc>
        <w:tc>
          <w:tcPr>
            <w:tcW w:w="3101" w:type="dxa"/>
            <w:tcBorders>
              <w:top w:val="nil"/>
              <w:left w:val="nil"/>
              <w:bottom w:val="single" w:sz="4" w:space="0" w:color="000000"/>
              <w:right w:val="single" w:sz="4" w:space="0" w:color="000000"/>
            </w:tcBorders>
            <w:shd w:val="clear" w:color="auto" w:fill="auto"/>
            <w:vAlign w:val="bottom"/>
          </w:tcPr>
          <w:p w14:paraId="31D6E98A" w14:textId="0A5DEE02" w:rsidR="00836C61" w:rsidRPr="003A5C6E" w:rsidRDefault="003D65C8" w:rsidP="00982EC0">
            <w:pPr>
              <w:spacing w:after="0"/>
              <w:jc w:val="right"/>
              <w:rPr>
                <w:rFonts w:ascii="Calibri" w:eastAsia="Times New Roman" w:hAnsi="Calibri" w:cs="Calibri"/>
                <w:color w:val="000000"/>
                <w:sz w:val="22"/>
                <w:szCs w:val="22"/>
                <w:lang w:val="sv-SE" w:eastAsia="zh-CN"/>
              </w:rPr>
            </w:pPr>
            <w:r>
              <w:rPr>
                <w:rFonts w:ascii="Calibri" w:eastAsia="Times New Roman" w:hAnsi="Calibri" w:cs="Calibri"/>
                <w:color w:val="000000"/>
                <w:sz w:val="22"/>
                <w:szCs w:val="22"/>
                <w:lang w:val="sv-SE" w:eastAsia="zh-CN"/>
              </w:rPr>
              <w:t>0</w:t>
            </w:r>
          </w:p>
        </w:tc>
      </w:tr>
      <w:tr w:rsidR="00517834" w:rsidRPr="003A5C6E" w14:paraId="4B7E9E31" w14:textId="5D1817AC"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5D8E8CD" w14:textId="77777777" w:rsidR="00517834" w:rsidRPr="003A5C6E" w:rsidRDefault="00517834" w:rsidP="00982EC0">
            <w:pPr>
              <w:spacing w:after="0"/>
              <w:rPr>
                <w:rFonts w:eastAsia="Times New Roman" w:cs="Arial"/>
                <w:color w:val="000000"/>
                <w:lang w:val="sv-SE" w:eastAsia="zh-CN"/>
              </w:rPr>
            </w:pPr>
            <w:r w:rsidRPr="003A5C6E">
              <w:rPr>
                <w:rFonts w:eastAsia="Times New Roman" w:cs="Arial"/>
                <w:color w:val="000000"/>
                <w:lang w:val="sv-SE" w:eastAsia="zh-CN"/>
              </w:rPr>
              <w:t>(11)Maximum Coupling loss (dB)</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629D5546" w14:textId="403764E4" w:rsidR="00517834" w:rsidRPr="003A5C6E" w:rsidRDefault="00517834" w:rsidP="00B26970">
            <w:pPr>
              <w:spacing w:after="0"/>
              <w:ind w:right="110"/>
              <w:jc w:val="right"/>
              <w:rPr>
                <w:rFonts w:ascii="Calibri" w:eastAsia="Times New Roman" w:hAnsi="Calibri" w:cs="Calibri"/>
                <w:color w:val="000000"/>
                <w:sz w:val="22"/>
                <w:szCs w:val="22"/>
                <w:lang w:val="sv-SE" w:eastAsia="zh-CN"/>
              </w:rPr>
            </w:pPr>
            <w:r w:rsidRPr="003A5C6E">
              <w:rPr>
                <w:rFonts w:ascii="Calibri" w:eastAsia="Times New Roman" w:hAnsi="Calibri" w:cs="Calibri"/>
                <w:color w:val="000000"/>
                <w:sz w:val="22"/>
                <w:szCs w:val="22"/>
                <w:lang w:val="sv-SE" w:eastAsia="zh-CN"/>
              </w:rPr>
              <w:t> </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610D04D1" w14:textId="1ED9B666" w:rsidR="00517834" w:rsidRPr="003A5C6E" w:rsidRDefault="00517834" w:rsidP="00982EC0">
            <w:pPr>
              <w:spacing w:after="0"/>
              <w:jc w:val="right"/>
              <w:rPr>
                <w:rFonts w:ascii="Calibri" w:eastAsia="Times New Roman" w:hAnsi="Calibri" w:cs="Calibri"/>
                <w:color w:val="000000"/>
                <w:sz w:val="22"/>
                <w:szCs w:val="22"/>
                <w:lang w:val="sv-SE" w:eastAsia="zh-CN"/>
              </w:rPr>
            </w:pPr>
          </w:p>
        </w:tc>
      </w:tr>
      <w:tr w:rsidR="00517834" w:rsidRPr="003A5C6E" w14:paraId="644AEEF6" w14:textId="0B6B4F92"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53879697" w14:textId="0EF5DA32" w:rsidR="00517834" w:rsidRPr="00C81889" w:rsidRDefault="00517834" w:rsidP="00982EC0">
            <w:pPr>
              <w:spacing w:after="0"/>
              <w:rPr>
                <w:rFonts w:eastAsia="Times New Roman" w:cs="Arial"/>
                <w:color w:val="000000"/>
                <w:lang w:val="en-US" w:eastAsia="zh-CN"/>
              </w:rPr>
            </w:pPr>
            <w:r w:rsidRPr="00C81889">
              <w:rPr>
                <w:rFonts w:eastAsia="Times New Roman" w:cs="Arial"/>
                <w:color w:val="000000"/>
                <w:lang w:val="en-US" w:eastAsia="zh-CN"/>
              </w:rPr>
              <w:t>MCL</w:t>
            </w:r>
            <w:r w:rsidR="00123FE9" w:rsidRPr="00C81889">
              <w:rPr>
                <w:rFonts w:eastAsia="Times New Roman" w:cs="Arial"/>
                <w:color w:val="000000"/>
                <w:lang w:val="en-US" w:eastAsia="zh-CN"/>
              </w:rPr>
              <w:t xml:space="preserve"> (a)</w:t>
            </w:r>
            <w:r w:rsidRPr="00C81889">
              <w:rPr>
                <w:rFonts w:eastAsia="Times New Roman" w:cs="Arial"/>
                <w:color w:val="000000"/>
                <w:lang w:val="en-US" w:eastAsia="zh-CN"/>
              </w:rPr>
              <w:t xml:space="preserve"> (dB)</w:t>
            </w:r>
            <w:r w:rsidR="000432F3" w:rsidRPr="00C81889">
              <w:rPr>
                <w:rFonts w:ascii="Calibri" w:eastAsia="Times New Roman" w:hAnsi="Calibri" w:cs="Calibri"/>
                <w:color w:val="000000"/>
                <w:sz w:val="22"/>
                <w:szCs w:val="22"/>
                <w:lang w:val="en-US" w:eastAsia="zh-CN"/>
              </w:rPr>
              <w:t xml:space="preserve"> = (1) -(8</w:t>
            </w:r>
            <w:r w:rsidR="00123FE9" w:rsidRPr="00C81889">
              <w:rPr>
                <w:rFonts w:ascii="Calibri" w:eastAsia="Times New Roman" w:hAnsi="Calibri" w:cs="Calibri"/>
                <w:color w:val="000000"/>
                <w:sz w:val="22"/>
                <w:szCs w:val="22"/>
                <w:lang w:val="en-US" w:eastAsia="zh-CN"/>
              </w:rPr>
              <w:t>a</w:t>
            </w:r>
            <w:r w:rsidR="000432F3" w:rsidRPr="00C81889">
              <w:rPr>
                <w:rFonts w:ascii="Calibri" w:eastAsia="Times New Roman" w:hAnsi="Calibri" w:cs="Calibri"/>
                <w:color w:val="000000"/>
                <w:sz w:val="22"/>
                <w:szCs w:val="22"/>
                <w:lang w:val="en-US" w:eastAsia="zh-CN"/>
              </w:rPr>
              <w:t xml:space="preserve">) + (9) </w:t>
            </w:r>
            <w:r w:rsidR="00D5496F" w:rsidRPr="00C81889">
              <w:rPr>
                <w:rFonts w:ascii="Calibri" w:eastAsia="Times New Roman" w:hAnsi="Calibri" w:cs="Calibri"/>
                <w:color w:val="000000"/>
                <w:sz w:val="22"/>
                <w:szCs w:val="22"/>
                <w:lang w:val="en-US" w:eastAsia="zh-CN"/>
              </w:rPr>
              <w:t>(</w:t>
            </w:r>
            <w:r w:rsidR="00123FE9" w:rsidRPr="00D45FE0">
              <w:rPr>
                <w:rFonts w:ascii="Calibri" w:eastAsia="Times New Roman" w:hAnsi="Calibri" w:cs="Calibri"/>
                <w:color w:val="000000"/>
                <w:sz w:val="22"/>
                <w:szCs w:val="22"/>
                <w:lang w:val="en-US" w:eastAsia="zh-CN"/>
              </w:rPr>
              <w:t>MCS0/1)</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5A3711CC" w14:textId="2FDAB20B" w:rsidR="00517834" w:rsidRPr="00C81889" w:rsidRDefault="00BE00EE"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 xml:space="preserve">                      145.7</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55C0E62B" w14:textId="2CB0F23B" w:rsidR="00517834" w:rsidRPr="00C81889" w:rsidRDefault="00062646" w:rsidP="00982EC0">
            <w:pPr>
              <w:spacing w:after="0"/>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 xml:space="preserve">                                          146</w:t>
            </w:r>
          </w:p>
        </w:tc>
      </w:tr>
      <w:tr w:rsidR="00517834" w:rsidRPr="003A5C6E" w14:paraId="06FFC4F0" w14:textId="2939460C" w:rsidTr="00CC786C">
        <w:trPr>
          <w:trHeight w:val="288"/>
        </w:trPr>
        <w:tc>
          <w:tcPr>
            <w:tcW w:w="0" w:type="auto"/>
            <w:tcBorders>
              <w:top w:val="nil"/>
              <w:left w:val="single" w:sz="4" w:space="0" w:color="000000"/>
              <w:bottom w:val="single" w:sz="4" w:space="0" w:color="000000"/>
              <w:right w:val="single" w:sz="4" w:space="0" w:color="000000"/>
            </w:tcBorders>
            <w:shd w:val="clear" w:color="DDEBF7" w:fill="DDEBF7"/>
            <w:noWrap/>
            <w:vAlign w:val="bottom"/>
            <w:hideMark/>
          </w:tcPr>
          <w:p w14:paraId="29BE506D" w14:textId="245DCE32" w:rsidR="00517834" w:rsidRPr="00C81889" w:rsidRDefault="00517834" w:rsidP="00982EC0">
            <w:pPr>
              <w:spacing w:after="0"/>
              <w:rPr>
                <w:rFonts w:ascii="Calibri" w:eastAsia="Times New Roman" w:hAnsi="Calibri" w:cs="Calibri"/>
                <w:b/>
                <w:bCs/>
                <w:color w:val="000000"/>
                <w:sz w:val="22"/>
                <w:szCs w:val="22"/>
                <w:lang w:val="en-US" w:eastAsia="zh-CN"/>
              </w:rPr>
            </w:pPr>
            <w:r w:rsidRPr="00C81889">
              <w:rPr>
                <w:rFonts w:ascii="Calibri" w:eastAsia="Times New Roman" w:hAnsi="Calibri" w:cs="Calibri"/>
                <w:color w:val="000000"/>
                <w:sz w:val="22"/>
                <w:szCs w:val="22"/>
                <w:lang w:val="en-US" w:eastAsia="zh-CN"/>
              </w:rPr>
              <w:t xml:space="preserve">   </w:t>
            </w:r>
            <w:r w:rsidR="00123FE9" w:rsidRPr="00C81889">
              <w:rPr>
                <w:rFonts w:eastAsia="Times New Roman" w:cs="Arial"/>
                <w:color w:val="000000"/>
                <w:lang w:val="en-US" w:eastAsia="zh-CN"/>
              </w:rPr>
              <w:t>MCL (b) (dB)</w:t>
            </w:r>
            <w:r w:rsidR="00123FE9" w:rsidRPr="00C81889">
              <w:rPr>
                <w:rFonts w:ascii="Calibri" w:eastAsia="Times New Roman" w:hAnsi="Calibri" w:cs="Calibri"/>
                <w:color w:val="000000"/>
                <w:sz w:val="22"/>
                <w:szCs w:val="22"/>
                <w:lang w:val="en-US" w:eastAsia="zh-CN"/>
              </w:rPr>
              <w:t xml:space="preserve"> = (1) -(8b) + (9) (</w:t>
            </w:r>
            <w:r w:rsidR="00123FE9" w:rsidRPr="00D45FE0">
              <w:rPr>
                <w:rFonts w:ascii="Calibri" w:eastAsia="Times New Roman" w:hAnsi="Calibri" w:cs="Calibri"/>
                <w:color w:val="000000"/>
                <w:sz w:val="22"/>
                <w:szCs w:val="22"/>
                <w:lang w:val="en-US" w:eastAsia="zh-CN"/>
              </w:rPr>
              <w:t>MCS</w:t>
            </w:r>
            <w:r w:rsidR="00123FE9">
              <w:rPr>
                <w:rFonts w:ascii="Calibri" w:eastAsia="Times New Roman" w:hAnsi="Calibri" w:cs="Calibri"/>
                <w:color w:val="000000"/>
                <w:sz w:val="22"/>
                <w:szCs w:val="22"/>
                <w:lang w:val="en-US" w:eastAsia="zh-CN"/>
              </w:rPr>
              <w:t>6</w:t>
            </w:r>
            <w:r w:rsidR="00123FE9" w:rsidRPr="00D45FE0">
              <w:rPr>
                <w:rFonts w:ascii="Calibri" w:eastAsia="Times New Roman" w:hAnsi="Calibri" w:cs="Calibri"/>
                <w:color w:val="000000"/>
                <w:sz w:val="22"/>
                <w:szCs w:val="22"/>
                <w:lang w:val="en-US" w:eastAsia="zh-CN"/>
              </w:rPr>
              <w:t>/</w:t>
            </w:r>
            <w:r w:rsidR="00123FE9">
              <w:rPr>
                <w:rFonts w:ascii="Calibri" w:eastAsia="Times New Roman" w:hAnsi="Calibri" w:cs="Calibri"/>
                <w:color w:val="000000"/>
                <w:sz w:val="22"/>
                <w:szCs w:val="22"/>
                <w:lang w:val="en-US" w:eastAsia="zh-CN"/>
              </w:rPr>
              <w:t>8</w:t>
            </w:r>
            <w:r w:rsidR="00123FE9" w:rsidRPr="00D45FE0">
              <w:rPr>
                <w:rFonts w:ascii="Calibri" w:eastAsia="Times New Roman" w:hAnsi="Calibri" w:cs="Calibri"/>
                <w:color w:val="000000"/>
                <w:sz w:val="22"/>
                <w:szCs w:val="22"/>
                <w:lang w:val="en-US" w:eastAsia="zh-CN"/>
              </w:rPr>
              <w:t>)</w:t>
            </w:r>
          </w:p>
        </w:tc>
        <w:tc>
          <w:tcPr>
            <w:tcW w:w="0" w:type="auto"/>
            <w:gridSpan w:val="2"/>
            <w:tcBorders>
              <w:top w:val="single" w:sz="4" w:space="0" w:color="000000"/>
              <w:left w:val="nil"/>
              <w:bottom w:val="single" w:sz="4" w:space="0" w:color="000000"/>
              <w:right w:val="single" w:sz="4" w:space="0" w:color="000000"/>
            </w:tcBorders>
            <w:shd w:val="clear" w:color="auto" w:fill="auto"/>
            <w:noWrap/>
            <w:vAlign w:val="bottom"/>
            <w:hideMark/>
          </w:tcPr>
          <w:p w14:paraId="6A079182" w14:textId="05169DD2" w:rsidR="00517834" w:rsidRPr="00C81889" w:rsidRDefault="00BE00EE" w:rsidP="00982EC0">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139.65</w:t>
            </w:r>
          </w:p>
        </w:tc>
        <w:tc>
          <w:tcPr>
            <w:tcW w:w="3101" w:type="dxa"/>
            <w:tcBorders>
              <w:top w:val="single" w:sz="4" w:space="0" w:color="000000"/>
              <w:left w:val="nil"/>
              <w:bottom w:val="single" w:sz="4" w:space="0" w:color="000000"/>
              <w:right w:val="single" w:sz="4" w:space="0" w:color="000000"/>
            </w:tcBorders>
            <w:shd w:val="clear" w:color="auto" w:fill="auto"/>
            <w:vAlign w:val="bottom"/>
          </w:tcPr>
          <w:p w14:paraId="3C579519" w14:textId="67686884" w:rsidR="00517834" w:rsidRPr="00C81889" w:rsidRDefault="00AC5350" w:rsidP="00982EC0">
            <w:pPr>
              <w:spacing w:after="0"/>
              <w:jc w:val="right"/>
              <w:rPr>
                <w:rFonts w:ascii="Calibri" w:eastAsia="Times New Roman" w:hAnsi="Calibri" w:cs="Calibri"/>
                <w:color w:val="000000"/>
                <w:sz w:val="22"/>
                <w:szCs w:val="22"/>
                <w:lang w:val="en-US" w:eastAsia="zh-CN"/>
              </w:rPr>
            </w:pPr>
            <w:r>
              <w:rPr>
                <w:rFonts w:ascii="Calibri" w:eastAsia="Times New Roman" w:hAnsi="Calibri" w:cs="Calibri"/>
                <w:color w:val="000000"/>
                <w:sz w:val="22"/>
                <w:szCs w:val="22"/>
                <w:lang w:val="en-US" w:eastAsia="zh-CN"/>
              </w:rPr>
              <w:t>140.53</w:t>
            </w:r>
          </w:p>
        </w:tc>
      </w:tr>
      <w:bookmarkEnd w:id="0"/>
    </w:tbl>
    <w:p w14:paraId="6E312F17" w14:textId="7858BF7D" w:rsidR="00DE664A" w:rsidRDefault="00DE664A" w:rsidP="00DE664A">
      <w:pPr>
        <w:pStyle w:val="Observation"/>
        <w:numPr>
          <w:ilvl w:val="0"/>
          <w:numId w:val="0"/>
        </w:numPr>
        <w:snapToGrid w:val="0"/>
        <w:spacing w:line="259" w:lineRule="auto"/>
        <w:jc w:val="left"/>
      </w:pPr>
    </w:p>
    <w:p w14:paraId="00A85522" w14:textId="47CF7A21" w:rsidR="003732C9" w:rsidRDefault="00186FD0" w:rsidP="00186FD0">
      <w:r>
        <w:t xml:space="preserve">It can be </w:t>
      </w:r>
      <w:r w:rsidR="00F51229">
        <w:t>observed</w:t>
      </w:r>
      <w:r>
        <w:t xml:space="preserve"> that </w:t>
      </w:r>
      <w:r w:rsidR="00ED5665">
        <w:t xml:space="preserve">there is 1 dB MCL loss for </w:t>
      </w:r>
      <w:r w:rsidR="00EC4E60">
        <w:t>high</w:t>
      </w:r>
      <w:r w:rsidR="00496C88">
        <w:t xml:space="preserve"> MCS</w:t>
      </w:r>
      <w:r w:rsidR="004D78F0">
        <w:t xml:space="preserve"> index </w:t>
      </w:r>
      <w:r w:rsidR="00667F3D">
        <w:t xml:space="preserve">with 14 dB ripple compared with the 4 dB ripple requirement. </w:t>
      </w:r>
      <w:r w:rsidR="00BC6577">
        <w:t>This translate</w:t>
      </w:r>
      <w:r w:rsidR="003F266D">
        <w:t>s</w:t>
      </w:r>
      <w:r w:rsidR="00BC6577">
        <w:t xml:space="preserve"> the coverage loss </w:t>
      </w:r>
      <w:r w:rsidR="003854C2">
        <w:t>for more relaxed ripple requirement</w:t>
      </w:r>
      <w:r w:rsidR="003F266D">
        <w:t xml:space="preserve">.  </w:t>
      </w:r>
    </w:p>
    <w:p w14:paraId="7FB71D2F" w14:textId="5DE42601" w:rsidR="00E92869" w:rsidRDefault="00B3533A" w:rsidP="00BD7E61">
      <w:pPr>
        <w:pStyle w:val="Observation"/>
      </w:pPr>
      <w:bookmarkStart w:id="21" w:name="_Ref127537109"/>
      <w:r>
        <w:t>14 dB ripple at t</w:t>
      </w:r>
      <w:r w:rsidR="00BD7E61">
        <w:t xml:space="preserve">he edge PRB allocation </w:t>
      </w:r>
      <w:r w:rsidR="005F2D00">
        <w:t xml:space="preserve">may result in </w:t>
      </w:r>
      <w:r>
        <w:t>0.9</w:t>
      </w:r>
      <w:r w:rsidR="005F2D00">
        <w:t xml:space="preserve"> dB link budget loss</w:t>
      </w:r>
      <w:r w:rsidR="00244B3F">
        <w:t xml:space="preserve"> for high MCS</w:t>
      </w:r>
      <w:r w:rsidR="005F2D00">
        <w:t xml:space="preserve"> if </w:t>
      </w:r>
      <w:r w:rsidR="00CA3B30">
        <w:t>14 dB ripple would be allowed.</w:t>
      </w:r>
      <w:bookmarkEnd w:id="21"/>
      <w:r w:rsidR="00CA3B30">
        <w:t xml:space="preserve"> </w:t>
      </w:r>
      <w:r w:rsidR="00352210">
        <w:t xml:space="preserve"> </w:t>
      </w:r>
    </w:p>
    <w:p w14:paraId="098AAC76" w14:textId="5B4735B3" w:rsidR="00B3533A" w:rsidRDefault="00B3533A" w:rsidP="00B3533A">
      <w:pPr>
        <w:pStyle w:val="Observation"/>
      </w:pPr>
      <w:bookmarkStart w:id="22" w:name="_Ref132040213"/>
      <w:r>
        <w:t>14 dB ripple at the edge PRB allocation may result in 0.3 dB link budget loss for low MCS if 14 dB ripple would be allowed.</w:t>
      </w:r>
      <w:bookmarkEnd w:id="22"/>
      <w:r>
        <w:t xml:space="preserve">  </w:t>
      </w:r>
    </w:p>
    <w:p w14:paraId="47BA3A73" w14:textId="4E612033" w:rsidR="006C3587" w:rsidRDefault="006C3587" w:rsidP="00560126">
      <w:pPr>
        <w:pStyle w:val="Observation"/>
        <w:numPr>
          <w:ilvl w:val="0"/>
          <w:numId w:val="0"/>
        </w:numPr>
        <w:ind w:left="360"/>
      </w:pPr>
    </w:p>
    <w:p w14:paraId="7F1D16DF" w14:textId="360CA1C1" w:rsidR="006C3587" w:rsidRDefault="004E4FED" w:rsidP="00186FD0">
      <w:r w:rsidRPr="004E4FED">
        <w:rPr>
          <w:noProof/>
        </w:rPr>
        <w:lastRenderedPageBreak/>
        <w:drawing>
          <wp:inline distT="0" distB="0" distL="0" distR="0" wp14:anchorId="762DF107" wp14:editId="761BB77E">
            <wp:extent cx="3930095" cy="29464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933377" cy="2948861"/>
                    </a:xfrm>
                    <a:prstGeom prst="rect">
                      <a:avLst/>
                    </a:prstGeom>
                    <a:noFill/>
                    <a:ln>
                      <a:noFill/>
                    </a:ln>
                  </pic:spPr>
                </pic:pic>
              </a:graphicData>
            </a:graphic>
          </wp:inline>
        </w:drawing>
      </w:r>
    </w:p>
    <w:p w14:paraId="2947D898" w14:textId="2E1AA902" w:rsidR="003F266D" w:rsidRDefault="00030742" w:rsidP="00030742">
      <w:pPr>
        <w:pStyle w:val="Caption"/>
      </w:pPr>
      <w:bookmarkStart w:id="23" w:name="_Ref131669446"/>
      <w:r>
        <w:t xml:space="preserve">Figure </w:t>
      </w:r>
      <w:r>
        <w:fldChar w:fldCharType="begin"/>
      </w:r>
      <w:r>
        <w:instrText xml:space="preserve"> SEQ Figure \* ARABIC </w:instrText>
      </w:r>
      <w:r>
        <w:fldChar w:fldCharType="separate"/>
      </w:r>
      <w:r w:rsidR="00462FBB">
        <w:rPr>
          <w:noProof/>
        </w:rPr>
        <w:t>6</w:t>
      </w:r>
      <w:r>
        <w:fldChar w:fldCharType="end"/>
      </w:r>
      <w:bookmarkEnd w:id="23"/>
      <w:r>
        <w:t xml:space="preserve">  : </w:t>
      </w:r>
      <w:r w:rsidRPr="00753E52">
        <w:t>PSD curve with DFT-OFDM , QPSK and 100PRB</w:t>
      </w:r>
    </w:p>
    <w:p w14:paraId="5C9BE5C0" w14:textId="3304823C" w:rsidR="00E92869" w:rsidRDefault="00E92869" w:rsidP="008A3416"/>
    <w:p w14:paraId="4F050127" w14:textId="65A2F645" w:rsidR="002576A4" w:rsidRDefault="002576A4" w:rsidP="008A3416">
      <w:r>
        <w:t xml:space="preserve">From the discussion above, it can be observed that the ripple requirement </w:t>
      </w:r>
      <w:r w:rsidR="002A7CD5">
        <w:t xml:space="preserve">should not be </w:t>
      </w:r>
      <w:r w:rsidR="00244B3F">
        <w:t xml:space="preserve">too </w:t>
      </w:r>
      <w:r w:rsidR="002A7CD5">
        <w:t xml:space="preserve">relaxed for the coverage enhancement scenario. </w:t>
      </w:r>
      <w:r w:rsidR="000D33F5">
        <w:t>For</w:t>
      </w:r>
      <w:r w:rsidR="002A7CD5">
        <w:t xml:space="preserve"> the </w:t>
      </w:r>
      <w:r w:rsidR="000D33F5">
        <w:t>spectrum flatness curve with different schemes in</w:t>
      </w:r>
      <w:r w:rsidR="00773D91">
        <w:t xml:space="preserve"> </w:t>
      </w:r>
      <w:r w:rsidR="00773D91">
        <w:fldChar w:fldCharType="begin"/>
      </w:r>
      <w:r w:rsidR="00773D91">
        <w:instrText xml:space="preserve"> REF _Ref131669678 \h </w:instrText>
      </w:r>
      <w:r w:rsidR="00773D91">
        <w:fldChar w:fldCharType="separate"/>
      </w:r>
      <w:r w:rsidR="00773D91">
        <w:t xml:space="preserve">Figure </w:t>
      </w:r>
      <w:r w:rsidR="00773D91">
        <w:rPr>
          <w:noProof/>
        </w:rPr>
        <w:t>1</w:t>
      </w:r>
      <w:r w:rsidR="00773D91">
        <w:fldChar w:fldCharType="end"/>
      </w:r>
      <w:r w:rsidR="000D33F5">
        <w:t xml:space="preserve">, the </w:t>
      </w:r>
      <w:r w:rsidR="00001312">
        <w:t xml:space="preserve">subcarrier amplitude ripple for clipping scheme does not violate the general </w:t>
      </w:r>
      <w:r w:rsidR="001C725B">
        <w:t>spectrum flatness scheme, this gives another option for the transparent scheme, which without scarifying the edge PRB link budget, UE c</w:t>
      </w:r>
      <w:r w:rsidR="007A6AB6">
        <w:t xml:space="preserve">an reduce the MPR allowance and benefit the coverage enhancement. </w:t>
      </w:r>
    </w:p>
    <w:p w14:paraId="1672BB3F" w14:textId="4890BAB7" w:rsidR="007A6AB6" w:rsidRDefault="007A6AB6" w:rsidP="007A6AB6">
      <w:pPr>
        <w:pStyle w:val="Observation"/>
      </w:pPr>
      <w:bookmarkStart w:id="24" w:name="_Ref127537128"/>
      <w:r>
        <w:t>Clipping scheme can meet the general spectrum flatness requirement</w:t>
      </w:r>
      <w:r w:rsidR="001E7E5E">
        <w:t>.</w:t>
      </w:r>
      <w:bookmarkEnd w:id="24"/>
    </w:p>
    <w:p w14:paraId="3D8E4297" w14:textId="44291C89" w:rsidR="001E7E5E" w:rsidRDefault="00F15020" w:rsidP="001E7E5E">
      <w:r>
        <w:t>To avoid the link budget loss, if the ripple requirement needs to be relaxed to enable the FDSS scheme</w:t>
      </w:r>
      <w:r w:rsidR="009E30F5">
        <w:t xml:space="preserve"> with 2-tap or 3-tap filter, the amount of relaxation shall not be </w:t>
      </w:r>
      <w:r w:rsidR="00372250">
        <w:t xml:space="preserve">bigger </w:t>
      </w:r>
      <w:r w:rsidR="56FA1B10">
        <w:t>too big caus</w:t>
      </w:r>
      <w:r w:rsidR="00773D91">
        <w:t>ing</w:t>
      </w:r>
      <w:r w:rsidR="56FA1B10">
        <w:t xml:space="preserve"> </w:t>
      </w:r>
      <w:r w:rsidR="00773D91">
        <w:t>additional</w:t>
      </w:r>
      <w:r w:rsidR="56FA1B10">
        <w:t xml:space="preserve"> link budget loss for </w:t>
      </w:r>
      <w:r w:rsidR="00372250">
        <w:t>the net gain</w:t>
      </w:r>
      <w:r w:rsidR="5E64C1F7">
        <w:t>.</w:t>
      </w:r>
    </w:p>
    <w:p w14:paraId="34C8E216" w14:textId="05E2BB40" w:rsidR="00592842" w:rsidRDefault="00592842" w:rsidP="00592842">
      <w:pPr>
        <w:pStyle w:val="Proposal"/>
      </w:pPr>
      <w:bookmarkStart w:id="25" w:name="_Ref127537138"/>
      <w:r>
        <w:t xml:space="preserve">In case of the relaxing the spectrum flatness requirement for transparent scheme, </w:t>
      </w:r>
      <w:r w:rsidR="00244B3F">
        <w:t xml:space="preserve">the requirement should not be </w:t>
      </w:r>
      <w:r w:rsidR="00625A3A">
        <w:t>the same with Pi/2 BPSK, the exact amount could be further discussed.</w:t>
      </w:r>
      <w:bookmarkEnd w:id="25"/>
    </w:p>
    <w:p w14:paraId="1A8AF357" w14:textId="77777777" w:rsidR="00592842" w:rsidRDefault="00592842" w:rsidP="00592842">
      <w:pPr>
        <w:pStyle w:val="Proposal"/>
        <w:numPr>
          <w:ilvl w:val="0"/>
          <w:numId w:val="0"/>
        </w:numPr>
      </w:pPr>
    </w:p>
    <w:p w14:paraId="51FF6B7F" w14:textId="3B1A84E5" w:rsidR="009E1D61" w:rsidRDefault="00976147" w:rsidP="00C81889">
      <w:r>
        <w:t xml:space="preserve">Another aspect is </w:t>
      </w:r>
      <w:r w:rsidR="008A6B6A">
        <w:t>the</w:t>
      </w:r>
      <w:r>
        <w:t xml:space="preserve"> </w:t>
      </w:r>
      <w:r w:rsidR="008A6B6A">
        <w:t>power boosting</w:t>
      </w:r>
      <w:r w:rsidR="008F0200">
        <w:t xml:space="preserve"> /negative MPR. </w:t>
      </w:r>
      <w:r w:rsidR="003F1F65">
        <w:t xml:space="preserve">As current specification allows 0 dB MPR at inner RB allocation, it </w:t>
      </w:r>
      <w:r w:rsidR="00247D05">
        <w:t xml:space="preserve">could be meaningful to discuss whether UE could transmit more power for inner RB allocation. </w:t>
      </w:r>
      <w:r w:rsidR="008F0200">
        <w:t>It is agreed that the ACLR for power boosting is following a PC3 ACLR not PC2 ALCR</w:t>
      </w:r>
      <w:r w:rsidR="008D79CC">
        <w:t xml:space="preserve"> [4]</w:t>
      </w:r>
      <w:r w:rsidR="008F0200">
        <w:t>.</w:t>
      </w:r>
      <w:r w:rsidR="008D79CC">
        <w:t xml:space="preserve"> </w:t>
      </w:r>
      <w:r w:rsidR="00D83140">
        <w:t>Based on this assumption,</w:t>
      </w:r>
      <w:r w:rsidR="008F0200">
        <w:t xml:space="preserve"> </w:t>
      </w:r>
      <w:r w:rsidR="004550CD">
        <w:t xml:space="preserve">Figure </w:t>
      </w:r>
      <w:r w:rsidR="00E87FAD">
        <w:t xml:space="preserve">3 shows the </w:t>
      </w:r>
      <w:r w:rsidR="00BF2015">
        <w:t xml:space="preserve">UE output power backoff including the negative MPR. It can be observed that the </w:t>
      </w:r>
      <w:r w:rsidR="0031652A">
        <w:t>below RB size 15, the baseline perform</w:t>
      </w:r>
      <w:r w:rsidR="008266CC">
        <w:t>s</w:t>
      </w:r>
      <w:r w:rsidR="0031652A">
        <w:t xml:space="preserve"> better than any other </w:t>
      </w:r>
      <w:r w:rsidR="00C429FB">
        <w:t xml:space="preserve">transparent/non-transparent schemes. </w:t>
      </w:r>
      <w:r w:rsidR="002F641A">
        <w:t>For larger PRB</w:t>
      </w:r>
      <w:r w:rsidR="00980DDD">
        <w:t xml:space="preserve"> </w:t>
      </w:r>
      <w:r w:rsidR="00CB5C60">
        <w:t>greater than RB size of 60</w:t>
      </w:r>
      <w:r w:rsidR="002F641A">
        <w:t xml:space="preserve">, the </w:t>
      </w:r>
      <w:r w:rsidR="00CB5C60">
        <w:t xml:space="preserve">non-transparent scheme </w:t>
      </w:r>
      <w:r w:rsidR="005B04B4">
        <w:t xml:space="preserve">gain </w:t>
      </w:r>
      <w:r w:rsidR="008266CC">
        <w:t>overtakes</w:t>
      </w:r>
      <w:r w:rsidR="00CB5C60">
        <w:t xml:space="preserve"> the transparent scheme and </w:t>
      </w:r>
      <w:r w:rsidR="008266CC">
        <w:t xml:space="preserve">baseline, </w:t>
      </w:r>
      <w:r w:rsidR="00CB5C60">
        <w:t xml:space="preserve">the gain could be 1.7 dB. This is without considering the SNR loss incurred in BLER simulation. </w:t>
      </w:r>
    </w:p>
    <w:p w14:paraId="17F01997" w14:textId="3C13F065" w:rsidR="009E1D61" w:rsidRDefault="009E1D61" w:rsidP="00592842">
      <w:pPr>
        <w:pStyle w:val="Proposal"/>
        <w:numPr>
          <w:ilvl w:val="0"/>
          <w:numId w:val="0"/>
        </w:numPr>
      </w:pPr>
    </w:p>
    <w:p w14:paraId="0BC415CF" w14:textId="63FA3838" w:rsidR="00CA3B30" w:rsidRDefault="00266E5F" w:rsidP="00D86D5C">
      <w:r w:rsidRPr="00D66500">
        <w:rPr>
          <w:noProof/>
        </w:rPr>
        <w:lastRenderedPageBreak/>
        <w:drawing>
          <wp:anchor distT="0" distB="0" distL="114300" distR="114300" simplePos="0" relativeHeight="251658243" behindDoc="1" locked="0" layoutInCell="1" allowOverlap="1" wp14:anchorId="10D6E063" wp14:editId="3A762206">
            <wp:simplePos x="0" y="0"/>
            <wp:positionH relativeFrom="column">
              <wp:posOffset>3122930</wp:posOffset>
            </wp:positionH>
            <wp:positionV relativeFrom="paragraph">
              <wp:posOffset>93980</wp:posOffset>
            </wp:positionV>
            <wp:extent cx="2759075" cy="2068830"/>
            <wp:effectExtent l="0" t="0" r="0" b="0"/>
            <wp:wrapTight wrapText="bothSides">
              <wp:wrapPolygon edited="0">
                <wp:start x="6264" y="199"/>
                <wp:lineTo x="1641" y="1193"/>
                <wp:lineTo x="1491" y="3381"/>
                <wp:lineTo x="2386" y="3779"/>
                <wp:lineTo x="895" y="5370"/>
                <wp:lineTo x="447" y="6166"/>
                <wp:lineTo x="447" y="14519"/>
                <wp:lineTo x="1641" y="16508"/>
                <wp:lineTo x="1342" y="16906"/>
                <wp:lineTo x="1342" y="17304"/>
                <wp:lineTo x="2088" y="19691"/>
                <wp:lineTo x="2088" y="20088"/>
                <wp:lineTo x="7904" y="20884"/>
                <wp:lineTo x="9992" y="21282"/>
                <wp:lineTo x="12229" y="21282"/>
                <wp:lineTo x="14317" y="20884"/>
                <wp:lineTo x="20133" y="20088"/>
                <wp:lineTo x="19984" y="1790"/>
                <wp:lineTo x="19388" y="1193"/>
                <wp:lineTo x="15958" y="199"/>
                <wp:lineTo x="6264" y="199"/>
              </wp:wrapPolygon>
            </wp:wrapTight>
            <wp:docPr id="5" name="Picture 5">
              <a:extLst xmlns:a="http://schemas.openxmlformats.org/drawingml/2006/main">
                <a:ext uri="{FF2B5EF4-FFF2-40B4-BE49-F238E27FC236}">
                  <a16:creationId xmlns:a16="http://schemas.microsoft.com/office/drawing/2014/main" id="{5626CD27-1C2B-1F2F-D6B3-BBE960017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5626CD27-1C2B-1F2F-D6B3-BBE960017CB4}"/>
                        </a:ext>
                      </a:extLst>
                    </pic:cNvPr>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59075" cy="2068830"/>
                    </a:xfrm>
                    <a:prstGeom prst="rect">
                      <a:avLst/>
                    </a:prstGeom>
                  </pic:spPr>
                </pic:pic>
              </a:graphicData>
            </a:graphic>
            <wp14:sizeRelH relativeFrom="margin">
              <wp14:pctWidth>0</wp14:pctWidth>
            </wp14:sizeRelH>
            <wp14:sizeRelV relativeFrom="margin">
              <wp14:pctHeight>0</wp14:pctHeight>
            </wp14:sizeRelV>
          </wp:anchor>
        </w:drawing>
      </w:r>
      <w:r w:rsidRPr="009E1D61">
        <w:rPr>
          <w:noProof/>
        </w:rPr>
        <w:drawing>
          <wp:anchor distT="0" distB="0" distL="114300" distR="114300" simplePos="0" relativeHeight="251658244" behindDoc="1" locked="0" layoutInCell="1" allowOverlap="1" wp14:anchorId="58B2B8DF" wp14:editId="0667C519">
            <wp:simplePos x="0" y="0"/>
            <wp:positionH relativeFrom="column">
              <wp:posOffset>-635</wp:posOffset>
            </wp:positionH>
            <wp:positionV relativeFrom="paragraph">
              <wp:posOffset>17780</wp:posOffset>
            </wp:positionV>
            <wp:extent cx="3080385" cy="2310130"/>
            <wp:effectExtent l="0" t="0" r="0" b="0"/>
            <wp:wrapTight wrapText="bothSides">
              <wp:wrapPolygon edited="0">
                <wp:start x="6278" y="356"/>
                <wp:lineTo x="1737" y="1069"/>
                <wp:lineTo x="1603" y="3206"/>
                <wp:lineTo x="2404" y="3562"/>
                <wp:lineTo x="801" y="6056"/>
                <wp:lineTo x="534" y="6947"/>
                <wp:lineTo x="668" y="14962"/>
                <wp:lineTo x="1603" y="14962"/>
                <wp:lineTo x="1336" y="16743"/>
                <wp:lineTo x="1603" y="17812"/>
                <wp:lineTo x="2404" y="17812"/>
                <wp:lineTo x="1737" y="18881"/>
                <wp:lineTo x="2538" y="19949"/>
                <wp:lineTo x="10019" y="20662"/>
                <wp:lineTo x="10019" y="21196"/>
                <wp:lineTo x="12022" y="21196"/>
                <wp:lineTo x="17499" y="20662"/>
                <wp:lineTo x="20171" y="19771"/>
                <wp:lineTo x="20171" y="1781"/>
                <wp:lineTo x="19369" y="1247"/>
                <wp:lineTo x="15228" y="356"/>
                <wp:lineTo x="6278" y="356"/>
              </wp:wrapPolygon>
            </wp:wrapTight>
            <wp:docPr id="16" name="Picture 16">
              <a:extLst xmlns:a="http://schemas.openxmlformats.org/drawingml/2006/main">
                <a:ext uri="{FF2B5EF4-FFF2-40B4-BE49-F238E27FC236}">
                  <a16:creationId xmlns:a16="http://schemas.microsoft.com/office/drawing/2014/main" id="{05026036-E9C1-C8BA-2630-60FEBE7AB4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05026036-E9C1-C8BA-2630-60FEBE7AB4F4}"/>
                        </a:ext>
                      </a:extLst>
                    </pic:cNvPr>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80385" cy="2310130"/>
                    </a:xfrm>
                    <a:prstGeom prst="rect">
                      <a:avLst/>
                    </a:prstGeom>
                  </pic:spPr>
                </pic:pic>
              </a:graphicData>
            </a:graphic>
            <wp14:sizeRelH relativeFrom="margin">
              <wp14:pctWidth>0</wp14:pctWidth>
            </wp14:sizeRelH>
            <wp14:sizeRelV relativeFrom="margin">
              <wp14:pctHeight>0</wp14:pctHeight>
            </wp14:sizeRelV>
          </wp:anchor>
        </w:drawing>
      </w:r>
    </w:p>
    <w:p w14:paraId="78C9FA71" w14:textId="273C96D6" w:rsidR="009E1D61" w:rsidRDefault="009E1D61" w:rsidP="00D86D5C"/>
    <w:p w14:paraId="6B721644" w14:textId="2B38BEEF" w:rsidR="009E1D61" w:rsidRDefault="009E1D61" w:rsidP="00D86D5C"/>
    <w:p w14:paraId="27355572" w14:textId="29528A2F" w:rsidR="009E1D61" w:rsidRDefault="009E1D61" w:rsidP="00D86D5C"/>
    <w:p w14:paraId="38098771" w14:textId="5927798F" w:rsidR="009E1D61" w:rsidRDefault="009E1D61" w:rsidP="00D86D5C"/>
    <w:p w14:paraId="0B3F299E" w14:textId="608DC94B" w:rsidR="009E1D61" w:rsidRDefault="009E1D61" w:rsidP="00D86D5C"/>
    <w:p w14:paraId="1C140C86" w14:textId="25D47ABB" w:rsidR="009E1D61" w:rsidRDefault="009E1D61" w:rsidP="00D86D5C"/>
    <w:p w14:paraId="555E5D69" w14:textId="267EE6C7" w:rsidR="009E1D61" w:rsidRDefault="009E1D61" w:rsidP="00D86D5C"/>
    <w:p w14:paraId="7EA90AFD" w14:textId="3872B3C5" w:rsidR="009E1D61" w:rsidRDefault="009E1D61" w:rsidP="00D86D5C"/>
    <w:p w14:paraId="42816B03" w14:textId="57D15F75" w:rsidR="009E1D61" w:rsidRDefault="00BB56A6" w:rsidP="00BB56A6">
      <w:pPr>
        <w:pStyle w:val="Caption"/>
      </w:pPr>
      <w:r>
        <w:t xml:space="preserve">Figure </w:t>
      </w:r>
      <w:r>
        <w:fldChar w:fldCharType="begin"/>
      </w:r>
      <w:r>
        <w:instrText xml:space="preserve"> SEQ Figure \* ARABIC </w:instrText>
      </w:r>
      <w:r>
        <w:fldChar w:fldCharType="separate"/>
      </w:r>
      <w:r w:rsidR="00462FBB">
        <w:rPr>
          <w:noProof/>
        </w:rPr>
        <w:t>7</w:t>
      </w:r>
      <w:r>
        <w:fldChar w:fldCharType="end"/>
      </w:r>
      <w:r>
        <w:t xml:space="preserve">: </w:t>
      </w:r>
      <w:r w:rsidRPr="00427D30">
        <w:t>UE output backoff for inner RB allocation with negative MPR</w:t>
      </w:r>
    </w:p>
    <w:p w14:paraId="7A93952B" w14:textId="671B1A11" w:rsidR="00D66500" w:rsidRDefault="00D66500" w:rsidP="00D86D5C"/>
    <w:p w14:paraId="462C1822" w14:textId="39F2F419" w:rsidR="007F0DA8" w:rsidRDefault="007F0DA8" w:rsidP="00A009C9"/>
    <w:p w14:paraId="1698D9CC" w14:textId="3C8ACCB5" w:rsidR="00D66500" w:rsidRDefault="0026224E" w:rsidP="00D86D5C">
      <w:r>
        <w:t xml:space="preserve">Though </w:t>
      </w:r>
      <w:r w:rsidR="00870CA8">
        <w:t>in previous WF</w:t>
      </w:r>
      <w:r w:rsidR="001F2D6D">
        <w:t>[1]</w:t>
      </w:r>
      <w:r w:rsidR="00870CA8">
        <w:t xml:space="preserve">, </w:t>
      </w:r>
      <w:r w:rsidR="00DD51AB">
        <w:t xml:space="preserve">ACLR </w:t>
      </w:r>
      <w:r w:rsidR="00030785">
        <w:t xml:space="preserve">is assumed to corresponding power class. </w:t>
      </w:r>
      <w:r w:rsidR="00FE70F1">
        <w:t xml:space="preserve">But the implication on network side when the power of PC3 UE is boosted to be the same or exceeding a PC2 is not discussed. </w:t>
      </w:r>
    </w:p>
    <w:p w14:paraId="624B9C35" w14:textId="77777777" w:rsidR="001C0A28" w:rsidRPr="00C81889" w:rsidRDefault="001C0A28" w:rsidP="001C0A28">
      <w:r w:rsidRPr="00C81889">
        <w:t>In Power class definition, there is a tolerance associated to each power class.</w:t>
      </w:r>
    </w:p>
    <w:tbl>
      <w:tblPr>
        <w:tblW w:w="0" w:type="auto"/>
        <w:tblInd w:w="57" w:type="dxa"/>
        <w:tblCellMar>
          <w:left w:w="0" w:type="dxa"/>
          <w:right w:w="0" w:type="dxa"/>
        </w:tblCellMar>
        <w:tblLook w:val="04A0" w:firstRow="1" w:lastRow="0" w:firstColumn="1" w:lastColumn="0" w:noHBand="0" w:noVBand="1"/>
      </w:tblPr>
      <w:tblGrid>
        <w:gridCol w:w="923"/>
        <w:gridCol w:w="1026"/>
        <w:gridCol w:w="1026"/>
        <w:gridCol w:w="1027"/>
        <w:gridCol w:w="1026"/>
        <w:gridCol w:w="1026"/>
        <w:gridCol w:w="1027"/>
        <w:gridCol w:w="1026"/>
        <w:gridCol w:w="1027"/>
      </w:tblGrid>
      <w:tr w:rsidR="001C0A28" w14:paraId="255E4ED9" w14:textId="77777777" w:rsidTr="001C0A28">
        <w:tc>
          <w:tcPr>
            <w:tcW w:w="923"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vAlign w:val="center"/>
            <w:hideMark/>
          </w:tcPr>
          <w:p w14:paraId="09B4791F" w14:textId="77777777" w:rsidR="001C0A28" w:rsidRDefault="001C0A28">
            <w:pPr>
              <w:pStyle w:val="TAH"/>
              <w:rPr>
                <w:rFonts w:ascii="Arial" w:hAnsi="Arial"/>
                <w:szCs w:val="18"/>
              </w:rPr>
            </w:pPr>
            <w:r>
              <w:t>NR</w:t>
            </w:r>
          </w:p>
          <w:p w14:paraId="6B9741E5" w14:textId="77777777" w:rsidR="001C0A28" w:rsidRDefault="001C0A28">
            <w:pPr>
              <w:pStyle w:val="TAH"/>
              <w:rPr>
                <w:sz w:val="20"/>
              </w:rPr>
            </w:pPr>
            <w:r>
              <w:t>band</w:t>
            </w:r>
          </w:p>
        </w:tc>
        <w:tc>
          <w:tcPr>
            <w:tcW w:w="1026"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4C7F1C4" w14:textId="77777777" w:rsidR="001C0A28" w:rsidRDefault="001C0A28">
            <w:pPr>
              <w:pStyle w:val="TAH"/>
            </w:pPr>
            <w:r>
              <w:t>Class 1 (dBm)</w:t>
            </w:r>
          </w:p>
        </w:tc>
        <w:tc>
          <w:tcPr>
            <w:tcW w:w="1026"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592C48C" w14:textId="77777777" w:rsidR="001C0A28" w:rsidRDefault="001C0A28">
            <w:pPr>
              <w:pStyle w:val="TAH"/>
            </w:pPr>
            <w:r>
              <w:t>Tolerance (dB)</w:t>
            </w:r>
          </w:p>
        </w:tc>
        <w:tc>
          <w:tcPr>
            <w:tcW w:w="1027"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A8AE842" w14:textId="77777777" w:rsidR="001C0A28" w:rsidRDefault="001C0A28">
            <w:pPr>
              <w:pStyle w:val="TAH"/>
            </w:pPr>
            <w:r>
              <w:t>Class 1.5 (dBm)</w:t>
            </w:r>
          </w:p>
        </w:tc>
        <w:tc>
          <w:tcPr>
            <w:tcW w:w="1026"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0DFCE4B3" w14:textId="77777777" w:rsidR="001C0A28" w:rsidRDefault="001C0A28">
            <w:pPr>
              <w:pStyle w:val="TAH"/>
            </w:pPr>
            <w:r>
              <w:t>Tolerance (dB)</w:t>
            </w:r>
          </w:p>
        </w:tc>
        <w:tc>
          <w:tcPr>
            <w:tcW w:w="1026"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9DE6DC3" w14:textId="77777777" w:rsidR="001C0A28" w:rsidRDefault="001C0A28">
            <w:pPr>
              <w:pStyle w:val="TAH"/>
            </w:pPr>
            <w:r>
              <w:t>Class 2 (dBm)</w:t>
            </w:r>
          </w:p>
        </w:tc>
        <w:tc>
          <w:tcPr>
            <w:tcW w:w="1027"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525974D" w14:textId="77777777" w:rsidR="001C0A28" w:rsidRDefault="001C0A28">
            <w:pPr>
              <w:pStyle w:val="TAH"/>
            </w:pPr>
            <w:r>
              <w:t>Tolerance (dB)</w:t>
            </w:r>
          </w:p>
        </w:tc>
        <w:tc>
          <w:tcPr>
            <w:tcW w:w="1026"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E2A2710" w14:textId="77777777" w:rsidR="001C0A28" w:rsidRDefault="001C0A28">
            <w:pPr>
              <w:pStyle w:val="TAH"/>
            </w:pPr>
            <w:r>
              <w:t>Class 3 (dBm)</w:t>
            </w:r>
          </w:p>
        </w:tc>
        <w:tc>
          <w:tcPr>
            <w:tcW w:w="1027"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2294C3C" w14:textId="77777777" w:rsidR="001C0A28" w:rsidRDefault="001C0A28">
            <w:pPr>
              <w:pStyle w:val="TAH"/>
            </w:pPr>
            <w:r>
              <w:t>Tolerance (dB)</w:t>
            </w:r>
          </w:p>
        </w:tc>
      </w:tr>
      <w:tr w:rsidR="005E30EB" w14:paraId="03893105" w14:textId="77777777" w:rsidTr="005E30EB">
        <w:tc>
          <w:tcPr>
            <w:tcW w:w="923"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C3E208A" w14:textId="77777777" w:rsidR="005E30EB" w:rsidRPr="005E30EB" w:rsidRDefault="005E30EB">
            <w:pPr>
              <w:pStyle w:val="TAC"/>
            </w:pPr>
            <w:r>
              <w:t>n40</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1672FED7" w14:textId="77777777" w:rsidR="005E30EB" w:rsidRDefault="005E30EB">
            <w:pPr>
              <w:pStyle w:val="TAC"/>
            </w:pP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54A73421" w14:textId="77777777" w:rsidR="005E30EB" w:rsidRDefault="005E30EB">
            <w:pPr>
              <w:pStyle w:val="TAC"/>
            </w:pPr>
          </w:p>
        </w:tc>
        <w:tc>
          <w:tcPr>
            <w:tcW w:w="1027" w:type="dxa"/>
            <w:tcBorders>
              <w:top w:val="nil"/>
              <w:left w:val="nil"/>
              <w:bottom w:val="single" w:sz="8" w:space="0" w:color="auto"/>
              <w:right w:val="single" w:sz="8" w:space="0" w:color="auto"/>
            </w:tcBorders>
            <w:tcMar>
              <w:top w:w="0" w:type="dxa"/>
              <w:left w:w="28" w:type="dxa"/>
              <w:bottom w:w="0" w:type="dxa"/>
              <w:right w:w="28" w:type="dxa"/>
            </w:tcMar>
          </w:tcPr>
          <w:p w14:paraId="2D87AE68" w14:textId="77777777" w:rsidR="005E30EB" w:rsidRDefault="005E30EB">
            <w:pPr>
              <w:pStyle w:val="TAC"/>
            </w:pP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493A8C25" w14:textId="77777777" w:rsidR="005E30EB" w:rsidRDefault="005E30EB">
            <w:pPr>
              <w:pStyle w:val="TAC"/>
            </w:pP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661F4267" w14:textId="77777777" w:rsidR="005E30EB" w:rsidRDefault="005E30EB">
            <w:pPr>
              <w:pStyle w:val="TAC"/>
              <w:rPr>
                <w:lang w:eastAsia="ko-KR"/>
              </w:rPr>
            </w:pPr>
            <w:r>
              <w:rPr>
                <w:lang w:eastAsia="ko-KR"/>
              </w:rPr>
              <w:t>26</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584356E3" w14:textId="77777777" w:rsidR="005E30EB" w:rsidRDefault="005E30EB">
            <w:pPr>
              <w:pStyle w:val="TAC"/>
              <w:rPr>
                <w:lang w:eastAsia="ko-KR"/>
              </w:rPr>
            </w:pPr>
            <w:r>
              <w:rPr>
                <w:lang w:eastAsia="ko-KR"/>
              </w:rPr>
              <w:t>+2/-3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2A692AC4" w14:textId="77777777" w:rsidR="005E30EB" w:rsidRDefault="005E30EB">
            <w:pPr>
              <w:pStyle w:val="TAC"/>
            </w:pPr>
            <w:r>
              <w:t>23</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1F9A750D" w14:textId="77777777" w:rsidR="005E30EB" w:rsidRDefault="005E30EB">
            <w:pPr>
              <w:pStyle w:val="TAC"/>
            </w:pPr>
            <w:r>
              <w:t>±2</w:t>
            </w:r>
          </w:p>
        </w:tc>
      </w:tr>
      <w:tr w:rsidR="004C5ECF" w14:paraId="058AF147" w14:textId="77777777" w:rsidTr="004C5ECF">
        <w:tc>
          <w:tcPr>
            <w:tcW w:w="923"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682049EA" w14:textId="77777777" w:rsidR="004C5ECF" w:rsidRPr="004C5ECF" w:rsidRDefault="004C5ECF">
            <w:pPr>
              <w:pStyle w:val="TAC"/>
            </w:pPr>
            <w:r w:rsidRPr="004C5ECF">
              <w:t>n41</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39C08880" w14:textId="77777777" w:rsidR="004C5ECF" w:rsidRDefault="004C5ECF">
            <w:pPr>
              <w:pStyle w:val="TAC"/>
            </w:pP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2A415EF5" w14:textId="77777777" w:rsidR="004C5ECF" w:rsidRDefault="004C5ECF">
            <w:pPr>
              <w:pStyle w:val="TAC"/>
            </w:pPr>
          </w:p>
        </w:tc>
        <w:tc>
          <w:tcPr>
            <w:tcW w:w="1027" w:type="dxa"/>
            <w:tcBorders>
              <w:top w:val="nil"/>
              <w:left w:val="nil"/>
              <w:bottom w:val="single" w:sz="8" w:space="0" w:color="auto"/>
              <w:right w:val="single" w:sz="8" w:space="0" w:color="auto"/>
            </w:tcBorders>
            <w:tcMar>
              <w:top w:w="0" w:type="dxa"/>
              <w:left w:w="28" w:type="dxa"/>
              <w:bottom w:w="0" w:type="dxa"/>
              <w:right w:w="28" w:type="dxa"/>
            </w:tcMar>
          </w:tcPr>
          <w:p w14:paraId="28E4A948" w14:textId="77777777" w:rsidR="004C5ECF" w:rsidRDefault="004C5ECF">
            <w:pPr>
              <w:pStyle w:val="TAC"/>
            </w:pPr>
            <w:r>
              <w:t>29</w:t>
            </w:r>
            <w:r w:rsidRPr="00501BCA">
              <w:rPr>
                <w:vertAlign w:val="superscript"/>
              </w:rPr>
              <w:t>5</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673F058C" w14:textId="77777777" w:rsidR="004C5ECF" w:rsidRDefault="004C5ECF">
            <w:pPr>
              <w:pStyle w:val="TAC"/>
            </w:pPr>
            <w:r>
              <w:t>+2/-3</w:t>
            </w:r>
            <w:r w:rsidRPr="004C5ECF">
              <w:t>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77C4B641" w14:textId="77777777" w:rsidR="004C5ECF" w:rsidRDefault="004C5ECF">
            <w:pPr>
              <w:pStyle w:val="TAC"/>
              <w:rPr>
                <w:lang w:eastAsia="ko-KR"/>
              </w:rPr>
            </w:pPr>
            <w:r>
              <w:rPr>
                <w:lang w:eastAsia="ko-KR"/>
              </w:rPr>
              <w:t>26</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5090D91E" w14:textId="77777777" w:rsidR="004C5ECF" w:rsidRDefault="004C5ECF">
            <w:pPr>
              <w:pStyle w:val="TAC"/>
              <w:rPr>
                <w:lang w:eastAsia="ko-KR"/>
              </w:rPr>
            </w:pPr>
            <w:r>
              <w:rPr>
                <w:lang w:eastAsia="ko-KR"/>
              </w:rPr>
              <w:t>+2/-3</w:t>
            </w:r>
            <w:r w:rsidRPr="009A43B3">
              <w:rPr>
                <w:vertAlign w:val="superscript"/>
                <w:lang w:eastAsia="ko-KR"/>
              </w:rPr>
              <w:t>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5FE63754" w14:textId="77777777" w:rsidR="004C5ECF" w:rsidRDefault="004C5ECF">
            <w:pPr>
              <w:pStyle w:val="TAC"/>
            </w:pPr>
            <w:r>
              <w:t>23</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1DE56CC8" w14:textId="77777777" w:rsidR="004C5ECF" w:rsidRDefault="004C5ECF">
            <w:pPr>
              <w:pStyle w:val="TAC"/>
            </w:pPr>
            <w:r>
              <w:t>±2</w:t>
            </w:r>
            <w:r w:rsidRPr="009A43B3">
              <w:rPr>
                <w:vertAlign w:val="superscript"/>
              </w:rPr>
              <w:t>3</w:t>
            </w:r>
          </w:p>
        </w:tc>
      </w:tr>
      <w:tr w:rsidR="004C5ECF" w14:paraId="1A744745" w14:textId="77777777" w:rsidTr="004C5ECF">
        <w:tc>
          <w:tcPr>
            <w:tcW w:w="923"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005BABA" w14:textId="77777777" w:rsidR="004C5ECF" w:rsidRPr="004C5ECF" w:rsidRDefault="004C5ECF">
            <w:pPr>
              <w:pStyle w:val="TAC"/>
            </w:pPr>
            <w:r w:rsidRPr="004C5ECF">
              <w:t>n77</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46D928A4" w14:textId="77777777" w:rsidR="004C5ECF" w:rsidRDefault="004C5ECF">
            <w:pPr>
              <w:pStyle w:val="TAC"/>
            </w:pP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13F908D4" w14:textId="77777777" w:rsidR="004C5ECF" w:rsidRDefault="004C5ECF">
            <w:pPr>
              <w:pStyle w:val="TAC"/>
            </w:pPr>
          </w:p>
        </w:tc>
        <w:tc>
          <w:tcPr>
            <w:tcW w:w="1027" w:type="dxa"/>
            <w:tcBorders>
              <w:top w:val="nil"/>
              <w:left w:val="nil"/>
              <w:bottom w:val="single" w:sz="8" w:space="0" w:color="auto"/>
              <w:right w:val="single" w:sz="8" w:space="0" w:color="auto"/>
            </w:tcBorders>
            <w:tcMar>
              <w:top w:w="0" w:type="dxa"/>
              <w:left w:w="28" w:type="dxa"/>
              <w:bottom w:w="0" w:type="dxa"/>
              <w:right w:w="28" w:type="dxa"/>
            </w:tcMar>
          </w:tcPr>
          <w:p w14:paraId="53D45A0C" w14:textId="77777777" w:rsidR="004C5ECF" w:rsidRDefault="004C5ECF">
            <w:pPr>
              <w:pStyle w:val="TAC"/>
            </w:pPr>
            <w:r>
              <w:t>29</w:t>
            </w:r>
            <w:r w:rsidRPr="00501BCA">
              <w:rPr>
                <w:vertAlign w:val="superscript"/>
              </w:rPr>
              <w:t>5</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148F5E92" w14:textId="77777777" w:rsidR="004C5ECF" w:rsidRDefault="004C5ECF">
            <w:pPr>
              <w:pStyle w:val="TAC"/>
            </w:pPr>
            <w:r>
              <w:t>+2/-3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5B2BC335" w14:textId="77777777" w:rsidR="004C5ECF" w:rsidRDefault="004C5ECF">
            <w:pPr>
              <w:pStyle w:val="TAC"/>
              <w:rPr>
                <w:lang w:eastAsia="ko-KR"/>
              </w:rPr>
            </w:pPr>
            <w:r>
              <w:rPr>
                <w:lang w:eastAsia="ko-KR"/>
              </w:rPr>
              <w:t>26</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38EC9CA0" w14:textId="77777777" w:rsidR="004C5ECF" w:rsidRDefault="004C5ECF">
            <w:pPr>
              <w:pStyle w:val="TAC"/>
              <w:rPr>
                <w:lang w:eastAsia="ko-KR"/>
              </w:rPr>
            </w:pPr>
            <w:r>
              <w:rPr>
                <w:lang w:eastAsia="ko-KR"/>
              </w:rPr>
              <w:t>+2/-3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68416DD4" w14:textId="77777777" w:rsidR="004C5ECF" w:rsidRDefault="004C5ECF">
            <w:pPr>
              <w:pStyle w:val="TAC"/>
            </w:pPr>
            <w:r>
              <w:t>23</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311F57B3" w14:textId="77777777" w:rsidR="004C5ECF" w:rsidRDefault="004C5ECF">
            <w:pPr>
              <w:pStyle w:val="TAC"/>
            </w:pPr>
            <w:r>
              <w:t>+2/-3</w:t>
            </w:r>
          </w:p>
        </w:tc>
      </w:tr>
      <w:tr w:rsidR="004C5ECF" w14:paraId="00E623EC" w14:textId="77777777" w:rsidTr="004C5ECF">
        <w:tc>
          <w:tcPr>
            <w:tcW w:w="923"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9DEE25A" w14:textId="77777777" w:rsidR="004C5ECF" w:rsidRPr="004C5ECF" w:rsidRDefault="004C5ECF">
            <w:pPr>
              <w:pStyle w:val="TAC"/>
            </w:pPr>
            <w:r w:rsidRPr="004C5ECF">
              <w:t>n78</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769E910D" w14:textId="77777777" w:rsidR="004C5ECF" w:rsidRDefault="004C5ECF">
            <w:pPr>
              <w:pStyle w:val="TAC"/>
            </w:pP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3C2F9164" w14:textId="77777777" w:rsidR="004C5ECF" w:rsidRDefault="004C5ECF">
            <w:pPr>
              <w:pStyle w:val="TAC"/>
            </w:pPr>
          </w:p>
        </w:tc>
        <w:tc>
          <w:tcPr>
            <w:tcW w:w="1027" w:type="dxa"/>
            <w:tcBorders>
              <w:top w:val="nil"/>
              <w:left w:val="nil"/>
              <w:bottom w:val="single" w:sz="8" w:space="0" w:color="auto"/>
              <w:right w:val="single" w:sz="8" w:space="0" w:color="auto"/>
            </w:tcBorders>
            <w:tcMar>
              <w:top w:w="0" w:type="dxa"/>
              <w:left w:w="28" w:type="dxa"/>
              <w:bottom w:w="0" w:type="dxa"/>
              <w:right w:w="28" w:type="dxa"/>
            </w:tcMar>
          </w:tcPr>
          <w:p w14:paraId="07E971F0" w14:textId="77777777" w:rsidR="004C5ECF" w:rsidRDefault="004C5ECF">
            <w:pPr>
              <w:pStyle w:val="TAC"/>
            </w:pPr>
            <w:r>
              <w:t>29</w:t>
            </w:r>
            <w:r w:rsidRPr="00501BCA">
              <w:rPr>
                <w:vertAlign w:val="superscript"/>
              </w:rPr>
              <w:t>5</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21C4B80A" w14:textId="77777777" w:rsidR="004C5ECF" w:rsidRDefault="004C5ECF">
            <w:pPr>
              <w:pStyle w:val="TAC"/>
            </w:pPr>
            <w:r>
              <w:t>+2/-3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12D525C9" w14:textId="77777777" w:rsidR="004C5ECF" w:rsidRDefault="004C5ECF">
            <w:pPr>
              <w:pStyle w:val="TAC"/>
              <w:rPr>
                <w:lang w:eastAsia="ko-KR"/>
              </w:rPr>
            </w:pPr>
            <w:r>
              <w:rPr>
                <w:lang w:eastAsia="ko-KR"/>
              </w:rPr>
              <w:t>26</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161754CE" w14:textId="77777777" w:rsidR="004C5ECF" w:rsidRDefault="004C5ECF">
            <w:pPr>
              <w:pStyle w:val="TAC"/>
              <w:rPr>
                <w:lang w:eastAsia="ko-KR"/>
              </w:rPr>
            </w:pPr>
            <w:r>
              <w:rPr>
                <w:lang w:eastAsia="ko-KR"/>
              </w:rPr>
              <w:t>+2/-3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181D32F0" w14:textId="77777777" w:rsidR="004C5ECF" w:rsidRDefault="004C5ECF">
            <w:pPr>
              <w:pStyle w:val="TAC"/>
            </w:pPr>
            <w:r>
              <w:t>23</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3337DB55" w14:textId="77777777" w:rsidR="004C5ECF" w:rsidRDefault="004C5ECF">
            <w:pPr>
              <w:pStyle w:val="TAC"/>
            </w:pPr>
            <w:r>
              <w:t>+2/-3</w:t>
            </w:r>
          </w:p>
        </w:tc>
      </w:tr>
      <w:tr w:rsidR="004C5ECF" w14:paraId="63EB2C89" w14:textId="77777777" w:rsidTr="004C5ECF">
        <w:tc>
          <w:tcPr>
            <w:tcW w:w="923"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7FCD89F" w14:textId="77777777" w:rsidR="004C5ECF" w:rsidRPr="004C5ECF" w:rsidRDefault="004C5ECF">
            <w:pPr>
              <w:pStyle w:val="TAC"/>
            </w:pPr>
            <w:r>
              <w:t>n79</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5A0F14F7" w14:textId="77777777" w:rsidR="004C5ECF" w:rsidRDefault="004C5ECF">
            <w:pPr>
              <w:pStyle w:val="TAC"/>
            </w:pP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0FA43ED5" w14:textId="77777777" w:rsidR="004C5ECF" w:rsidRDefault="004C5ECF">
            <w:pPr>
              <w:pStyle w:val="TAC"/>
            </w:pPr>
          </w:p>
        </w:tc>
        <w:tc>
          <w:tcPr>
            <w:tcW w:w="1027" w:type="dxa"/>
            <w:tcBorders>
              <w:top w:val="nil"/>
              <w:left w:val="nil"/>
              <w:bottom w:val="single" w:sz="8" w:space="0" w:color="auto"/>
              <w:right w:val="single" w:sz="8" w:space="0" w:color="auto"/>
            </w:tcBorders>
            <w:tcMar>
              <w:top w:w="0" w:type="dxa"/>
              <w:left w:w="28" w:type="dxa"/>
              <w:bottom w:w="0" w:type="dxa"/>
              <w:right w:w="28" w:type="dxa"/>
            </w:tcMar>
          </w:tcPr>
          <w:p w14:paraId="2B0B2D2C" w14:textId="77777777" w:rsidR="004C5ECF" w:rsidRDefault="004C5ECF">
            <w:pPr>
              <w:pStyle w:val="TAC"/>
            </w:pPr>
            <w:r>
              <w:t>29</w:t>
            </w:r>
            <w:r w:rsidRPr="00501BCA">
              <w:rPr>
                <w:vertAlign w:val="superscript"/>
              </w:rPr>
              <w:t>5</w:t>
            </w:r>
          </w:p>
        </w:tc>
        <w:tc>
          <w:tcPr>
            <w:tcW w:w="1026" w:type="dxa"/>
            <w:tcBorders>
              <w:top w:val="nil"/>
              <w:left w:val="nil"/>
              <w:bottom w:val="single" w:sz="8" w:space="0" w:color="auto"/>
              <w:right w:val="single" w:sz="8" w:space="0" w:color="auto"/>
            </w:tcBorders>
            <w:tcMar>
              <w:top w:w="0" w:type="dxa"/>
              <w:left w:w="28" w:type="dxa"/>
              <w:bottom w:w="0" w:type="dxa"/>
              <w:right w:w="28" w:type="dxa"/>
            </w:tcMar>
          </w:tcPr>
          <w:p w14:paraId="66D0C8E0" w14:textId="77777777" w:rsidR="004C5ECF" w:rsidRDefault="004C5ECF">
            <w:pPr>
              <w:pStyle w:val="TAC"/>
            </w:pPr>
            <w:r>
              <w:t>+2/-3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72B715AF" w14:textId="77777777" w:rsidR="004C5ECF" w:rsidRPr="004C5ECF" w:rsidRDefault="004C5ECF">
            <w:pPr>
              <w:pStyle w:val="TAC"/>
              <w:rPr>
                <w:lang w:eastAsia="ko-KR"/>
              </w:rPr>
            </w:pPr>
            <w:r>
              <w:rPr>
                <w:lang w:eastAsia="ko-KR"/>
              </w:rPr>
              <w:t>26</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74C7D262" w14:textId="77777777" w:rsidR="004C5ECF" w:rsidRDefault="004C5ECF">
            <w:pPr>
              <w:pStyle w:val="TAC"/>
              <w:rPr>
                <w:lang w:eastAsia="ko-KR"/>
              </w:rPr>
            </w:pPr>
            <w:r>
              <w:rPr>
                <w:lang w:eastAsia="ko-KR"/>
              </w:rPr>
              <w:t>+2/-3</w:t>
            </w:r>
          </w:p>
        </w:tc>
        <w:tc>
          <w:tcPr>
            <w:tcW w:w="1026" w:type="dxa"/>
            <w:tcBorders>
              <w:top w:val="nil"/>
              <w:left w:val="nil"/>
              <w:bottom w:val="single" w:sz="8" w:space="0" w:color="auto"/>
              <w:right w:val="single" w:sz="8" w:space="0" w:color="auto"/>
            </w:tcBorders>
            <w:tcMar>
              <w:top w:w="0" w:type="dxa"/>
              <w:left w:w="28" w:type="dxa"/>
              <w:bottom w:w="0" w:type="dxa"/>
              <w:right w:w="28" w:type="dxa"/>
            </w:tcMar>
            <w:hideMark/>
          </w:tcPr>
          <w:p w14:paraId="30DEE487" w14:textId="77777777" w:rsidR="004C5ECF" w:rsidRDefault="004C5ECF">
            <w:pPr>
              <w:pStyle w:val="TAC"/>
            </w:pPr>
            <w:r>
              <w:t>23</w:t>
            </w:r>
          </w:p>
        </w:tc>
        <w:tc>
          <w:tcPr>
            <w:tcW w:w="1027" w:type="dxa"/>
            <w:tcBorders>
              <w:top w:val="nil"/>
              <w:left w:val="nil"/>
              <w:bottom w:val="single" w:sz="8" w:space="0" w:color="auto"/>
              <w:right w:val="single" w:sz="8" w:space="0" w:color="auto"/>
            </w:tcBorders>
            <w:tcMar>
              <w:top w:w="0" w:type="dxa"/>
              <w:left w:w="28" w:type="dxa"/>
              <w:bottom w:w="0" w:type="dxa"/>
              <w:right w:w="28" w:type="dxa"/>
            </w:tcMar>
            <w:hideMark/>
          </w:tcPr>
          <w:p w14:paraId="71F1CA4F" w14:textId="77777777" w:rsidR="004C5ECF" w:rsidRDefault="004C5ECF">
            <w:pPr>
              <w:pStyle w:val="TAC"/>
            </w:pPr>
            <w:r>
              <w:t>+2/-3</w:t>
            </w:r>
          </w:p>
        </w:tc>
      </w:tr>
    </w:tbl>
    <w:p w14:paraId="4DDCE66A" w14:textId="77777777" w:rsidR="001C0A28" w:rsidRDefault="001C0A28" w:rsidP="001C0A28">
      <w:pPr>
        <w:rPr>
          <w:rFonts w:ascii="Calibri" w:eastAsia="Malgun Gothic" w:hAnsi="Calibri" w:cs="Calibri"/>
          <w:sz w:val="22"/>
          <w:szCs w:val="22"/>
          <w:lang w:val="en-US"/>
        </w:rPr>
      </w:pPr>
    </w:p>
    <w:p w14:paraId="6CBD07B1" w14:textId="49F81B2C" w:rsidR="00AC621D" w:rsidRDefault="00937EE3" w:rsidP="00D86D5C">
      <w:r>
        <w:t>In</w:t>
      </w:r>
      <w:r w:rsidR="007977F1">
        <w:t xml:space="preserve"> </w:t>
      </w:r>
      <w:r w:rsidR="00B41E3E">
        <w:t>Table 6.2.2-1</w:t>
      </w:r>
      <w:r w:rsidR="007977F1">
        <w:t xml:space="preserve"> of 38.101-1, </w:t>
      </w:r>
      <w:r w:rsidR="00DF2824">
        <w:t xml:space="preserve">UE can be power boosted </w:t>
      </w:r>
      <w:r w:rsidR="00AC621D">
        <w:t xml:space="preserve">with a IE </w:t>
      </w:r>
      <w:r w:rsidR="00B41E3E">
        <w:rPr>
          <w:i/>
          <w:lang w:val="en-US"/>
        </w:rPr>
        <w:t>powerBoostPi2BPSK</w:t>
      </w:r>
      <w:r w:rsidR="00B41E3E">
        <w:t xml:space="preserve"> is set to 1</w:t>
      </w:r>
      <w:r w:rsidR="00700A1E">
        <w:t>.</w:t>
      </w:r>
    </w:p>
    <w:p w14:paraId="20E8E1F1" w14:textId="37C31A55" w:rsidR="001C0A28" w:rsidRPr="001C0A28" w:rsidRDefault="00E25684" w:rsidP="00E25684">
      <w:pPr>
        <w:ind w:left="720"/>
      </w:pPr>
      <w:r>
        <w:t xml:space="preserve">NOTE 1: </w:t>
      </w:r>
      <w:r w:rsidR="00AC621D">
        <w:t xml:space="preserve">Applicable for UE operating in TDD mode with Pi/2 BPSK modulation and </w:t>
      </w:r>
      <w:bookmarkStart w:id="26" w:name="_Hlk525291220"/>
      <w:r w:rsidR="00AC621D">
        <w:t xml:space="preserve">UE indicates support for UE capability </w:t>
      </w:r>
      <w:r w:rsidR="00AC621D">
        <w:rPr>
          <w:i/>
          <w:lang w:val="en-US"/>
        </w:rPr>
        <w:t>powerBoosting-pi2BPSK</w:t>
      </w:r>
      <w:r w:rsidR="00AC621D">
        <w:rPr>
          <w:i/>
        </w:rPr>
        <w:t xml:space="preserve"> </w:t>
      </w:r>
      <w:bookmarkEnd w:id="26"/>
      <w:r w:rsidR="00AC621D">
        <w:t xml:space="preserve">and if the IE </w:t>
      </w:r>
      <w:r w:rsidR="00AC621D">
        <w:rPr>
          <w:i/>
          <w:lang w:val="en-US"/>
        </w:rPr>
        <w:t>powerBoostPi2BPSK</w:t>
      </w:r>
      <w:r w:rsidR="00AC621D">
        <w:t xml:space="preserve"> is set to 1 and 40 % or less slots in radio frame are used for UL transmission for bands n40, n41, n77, n78 and n79. The reference power of 0 dB MPR is 26 dBm.</w:t>
      </w:r>
      <w:r w:rsidR="007977F1">
        <w:t xml:space="preserve"> </w:t>
      </w:r>
    </w:p>
    <w:p w14:paraId="6D37A301" w14:textId="56CF1AAA" w:rsidR="00D66500" w:rsidRDefault="00700A1E" w:rsidP="00D86D5C">
      <w:r>
        <w:t xml:space="preserve">In configured transmission power, </w:t>
      </w:r>
      <w:r w:rsidR="00D104E6">
        <w:t>it is allowed to increase the Power with</w:t>
      </w:r>
      <w:r w:rsidR="00D104E6" w:rsidRPr="00D104E6">
        <w:rPr>
          <w:lang w:eastAsia="zh-CN"/>
        </w:rPr>
        <w:t xml:space="preserve"> </w:t>
      </w:r>
      <w:r w:rsidR="00D104E6">
        <w:rPr>
          <w:lang w:eastAsia="zh-CN"/>
        </w:rPr>
        <w:t>ΔP</w:t>
      </w:r>
      <w:r w:rsidR="00D104E6">
        <w:rPr>
          <w:vertAlign w:val="subscript"/>
          <w:lang w:eastAsia="zh-CN"/>
        </w:rPr>
        <w:t>PowerClass =</w:t>
      </w:r>
      <w:r w:rsidR="00D104E6">
        <w:t xml:space="preserve"> -3 dB for power class 3 UE operating in </w:t>
      </w:r>
      <w:r w:rsidR="00D104E6">
        <w:rPr>
          <w:lang w:eastAsia="zh-CN"/>
        </w:rPr>
        <w:t>operating in TDD bands n40, n41, n77, n78, and n79.</w:t>
      </w:r>
    </w:p>
    <w:p w14:paraId="32EB9B95" w14:textId="54DCD876" w:rsidR="00D104E6" w:rsidRDefault="00D104E6" w:rsidP="00D104E6">
      <w:pPr>
        <w:ind w:left="1440"/>
      </w:pPr>
      <w:r>
        <w:rPr>
          <w:lang w:eastAsia="zh-CN"/>
        </w:rPr>
        <w:t xml:space="preserve">When the IE </w:t>
      </w:r>
      <w:r>
        <w:rPr>
          <w:i/>
          <w:lang w:val="en-US" w:eastAsia="zh-CN"/>
        </w:rPr>
        <w:t>powerBoostPi2BPSK</w:t>
      </w:r>
      <w:r>
        <w:rPr>
          <w:lang w:eastAsia="zh-CN"/>
        </w:rPr>
        <w:t xml:space="preserve"> is set to 1, ΔP</w:t>
      </w:r>
      <w:r>
        <w:rPr>
          <w:vertAlign w:val="subscript"/>
          <w:lang w:eastAsia="zh-CN"/>
        </w:rPr>
        <w:t>PowerClass</w:t>
      </w:r>
      <w:r>
        <w:rPr>
          <w:lang w:eastAsia="zh-CN"/>
        </w:rPr>
        <w:t xml:space="preserve"> = -3 dB for a power class 3 capable UE operating in TDD bands n40, n41, n77, n78, and n79 with Pi/2 BPSK modulation and UE indicates support for UE capability </w:t>
      </w:r>
      <w:r>
        <w:rPr>
          <w:i/>
          <w:lang w:eastAsia="zh-CN"/>
        </w:rPr>
        <w:t>powerBoosting-pi2BPSK</w:t>
      </w:r>
      <w:r>
        <w:rPr>
          <w:lang w:eastAsia="zh-CN"/>
        </w:rPr>
        <w:t xml:space="preserve"> and 4</w:t>
      </w:r>
      <w:r>
        <w:t>0% or less slots in radio frame are used for UL transmission</w:t>
      </w:r>
      <w:r>
        <w:rPr>
          <w:lang w:eastAsia="zh-CN"/>
        </w:rPr>
        <w:t>.</w:t>
      </w:r>
    </w:p>
    <w:p w14:paraId="160AE715" w14:textId="7C4B99D7" w:rsidR="00D66500" w:rsidRDefault="00D104E6" w:rsidP="00D86D5C">
      <w:r>
        <w:t xml:space="preserve">In TS 38.521-1, the tested output power is specified </w:t>
      </w:r>
      <w:r w:rsidR="00FC0C13">
        <w:t xml:space="preserve">according to TS 38.101-1 above </w:t>
      </w:r>
      <w:r>
        <w:t>:</w:t>
      </w:r>
    </w:p>
    <w:p w14:paraId="19CFACFA" w14:textId="729D69C1" w:rsidR="009E1D61" w:rsidRDefault="009E1D61" w:rsidP="00D86D5C"/>
    <w:p w14:paraId="4CB0C7C0" w14:textId="77777777" w:rsidR="00CA4690" w:rsidRDefault="00CA4690" w:rsidP="00CA4690">
      <w:pPr>
        <w:pStyle w:val="TH"/>
        <w:rPr>
          <w:lang w:eastAsia="en-GB"/>
        </w:rPr>
      </w:pPr>
      <w:r>
        <w:lastRenderedPageBreak/>
        <w:t xml:space="preserve">Table 6.2.2.5-3: UE Power Class test requirements (for Bands n48, </w:t>
      </w:r>
      <w:r w:rsidRPr="00CA4690">
        <w:rPr>
          <w:highlight w:val="yellow"/>
        </w:rPr>
        <w:t>n77, n78, n79</w:t>
      </w:r>
      <w:r>
        <w:t>) for Power Class 3</w:t>
      </w:r>
      <w:r>
        <w:rPr>
          <w:lang w:eastAsia="zh-CN"/>
        </w:rPr>
        <w:t xml:space="preserve"> (</w:t>
      </w:r>
      <w:r>
        <w:t>contiguous allocation</w:t>
      </w:r>
      <w:r>
        <w:rPr>
          <w:lang w:eastAsia="zh-CN"/>
        </w:rPr>
        <w:t>)</w:t>
      </w:r>
    </w:p>
    <w:tbl>
      <w:tblPr>
        <w:tblW w:w="0" w:type="auto"/>
        <w:tblInd w:w="-5" w:type="dxa"/>
        <w:tblCellMar>
          <w:left w:w="70" w:type="dxa"/>
          <w:right w:w="70" w:type="dxa"/>
        </w:tblCellMar>
        <w:tblLook w:val="04A0" w:firstRow="1" w:lastRow="0" w:firstColumn="1" w:lastColumn="0" w:noHBand="0" w:noVBand="1"/>
      </w:tblPr>
      <w:tblGrid>
        <w:gridCol w:w="735"/>
        <w:gridCol w:w="984"/>
        <w:gridCol w:w="1070"/>
        <w:gridCol w:w="1028"/>
        <w:gridCol w:w="800"/>
        <w:gridCol w:w="927"/>
        <w:gridCol w:w="1212"/>
        <w:gridCol w:w="675"/>
        <w:gridCol w:w="1177"/>
        <w:gridCol w:w="1178"/>
      </w:tblGrid>
      <w:tr w:rsidR="00CA4690" w14:paraId="0AEB7DED" w14:textId="77777777" w:rsidTr="00CA4690">
        <w:trPr>
          <w:trHeight w:val="525"/>
        </w:trPr>
        <w:tc>
          <w:tcPr>
            <w:tcW w:w="735" w:type="dxa"/>
            <w:tcBorders>
              <w:top w:val="single" w:sz="4" w:space="0" w:color="auto"/>
              <w:left w:val="single" w:sz="4" w:space="0" w:color="auto"/>
              <w:bottom w:val="single" w:sz="4" w:space="0" w:color="auto"/>
              <w:right w:val="single" w:sz="4" w:space="0" w:color="auto"/>
            </w:tcBorders>
            <w:vAlign w:val="center"/>
            <w:hideMark/>
          </w:tcPr>
          <w:p w14:paraId="34EBE199" w14:textId="77777777" w:rsidR="00CA4690" w:rsidRDefault="00CA4690">
            <w:pPr>
              <w:pStyle w:val="TAH"/>
              <w:spacing w:line="256" w:lineRule="auto"/>
            </w:pPr>
            <w:r>
              <w:t>Test ID</w:t>
            </w:r>
          </w:p>
        </w:tc>
        <w:tc>
          <w:tcPr>
            <w:tcW w:w="984" w:type="dxa"/>
            <w:tcBorders>
              <w:top w:val="single" w:sz="4" w:space="0" w:color="auto"/>
              <w:left w:val="single" w:sz="4" w:space="0" w:color="auto"/>
              <w:bottom w:val="single" w:sz="4" w:space="0" w:color="auto"/>
              <w:right w:val="single" w:sz="4" w:space="0" w:color="auto"/>
            </w:tcBorders>
            <w:vAlign w:val="center"/>
            <w:hideMark/>
          </w:tcPr>
          <w:p w14:paraId="583A840C" w14:textId="77777777" w:rsidR="00CA4690" w:rsidRDefault="00CA4690">
            <w:pPr>
              <w:pStyle w:val="TAH"/>
              <w:spacing w:line="256" w:lineRule="auto"/>
              <w:rPr>
                <w:rFonts w:eastAsia="DengXian"/>
                <w:vertAlign w:val="subscript"/>
              </w:rPr>
            </w:pPr>
            <w:r>
              <w:t>P</w:t>
            </w:r>
            <w:r>
              <w:rPr>
                <w:vertAlign w:val="subscript"/>
              </w:rPr>
              <w:t>PowerClass</w:t>
            </w:r>
          </w:p>
          <w:p w14:paraId="57E8958D" w14:textId="77777777" w:rsidR="00CA4690" w:rsidRDefault="00CA4690">
            <w:pPr>
              <w:pStyle w:val="TAH"/>
              <w:spacing w:line="256" w:lineRule="auto"/>
              <w:rPr>
                <w:rFonts w:eastAsia="Times New Roman"/>
              </w:rPr>
            </w:pPr>
            <w:r>
              <w:t>(dBm)</w:t>
            </w:r>
          </w:p>
        </w:tc>
        <w:tc>
          <w:tcPr>
            <w:tcW w:w="1070" w:type="dxa"/>
            <w:tcBorders>
              <w:top w:val="single" w:sz="4" w:space="0" w:color="auto"/>
              <w:left w:val="single" w:sz="4" w:space="0" w:color="auto"/>
              <w:bottom w:val="single" w:sz="4" w:space="0" w:color="auto"/>
              <w:right w:val="single" w:sz="4" w:space="0" w:color="auto"/>
            </w:tcBorders>
            <w:hideMark/>
          </w:tcPr>
          <w:p w14:paraId="10BE3038" w14:textId="77777777" w:rsidR="00CA4690" w:rsidRDefault="00CA4690">
            <w:pPr>
              <w:pStyle w:val="TAH"/>
              <w:spacing w:line="256" w:lineRule="auto"/>
              <w:rPr>
                <w:vertAlign w:val="subscript"/>
              </w:rPr>
            </w:pPr>
            <w:r>
              <w:t>ΔP</w:t>
            </w:r>
            <w:r>
              <w:rPr>
                <w:vertAlign w:val="subscript"/>
              </w:rPr>
              <w:t>PowerClass</w:t>
            </w:r>
          </w:p>
          <w:p w14:paraId="6B4CA0B2" w14:textId="77777777" w:rsidR="00CA4690" w:rsidRDefault="00CA4690">
            <w:pPr>
              <w:pStyle w:val="TAH"/>
              <w:spacing w:line="256" w:lineRule="auto"/>
            </w:pPr>
            <w:r>
              <w:t>(dB)</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5BDAA06" w14:textId="77777777" w:rsidR="00CA4690" w:rsidRDefault="00CA4690">
            <w:pPr>
              <w:pStyle w:val="TAH"/>
              <w:spacing w:line="256" w:lineRule="auto"/>
            </w:pPr>
            <w:r>
              <w:t>MPR (dB)</w:t>
            </w:r>
          </w:p>
        </w:tc>
        <w:tc>
          <w:tcPr>
            <w:tcW w:w="800" w:type="dxa"/>
            <w:tcBorders>
              <w:top w:val="single" w:sz="4" w:space="0" w:color="auto"/>
              <w:left w:val="single" w:sz="4" w:space="0" w:color="auto"/>
              <w:bottom w:val="single" w:sz="4" w:space="0" w:color="auto"/>
              <w:right w:val="single" w:sz="4" w:space="0" w:color="auto"/>
            </w:tcBorders>
            <w:vAlign w:val="center"/>
            <w:hideMark/>
          </w:tcPr>
          <w:p w14:paraId="08308E9C" w14:textId="77777777" w:rsidR="00CA4690" w:rsidRDefault="00CA4690">
            <w:pPr>
              <w:pStyle w:val="TAH"/>
              <w:spacing w:line="256" w:lineRule="auto"/>
            </w:pPr>
            <w:r>
              <w:t>ΔT</w:t>
            </w:r>
            <w:r>
              <w:rPr>
                <w:vertAlign w:val="subscript"/>
              </w:rPr>
              <w:t>C,c</w:t>
            </w:r>
            <w:r>
              <w:t xml:space="preserve"> (dB)</w:t>
            </w:r>
          </w:p>
        </w:tc>
        <w:tc>
          <w:tcPr>
            <w:tcW w:w="927" w:type="dxa"/>
            <w:tcBorders>
              <w:top w:val="single" w:sz="4" w:space="0" w:color="auto"/>
              <w:left w:val="single" w:sz="4" w:space="0" w:color="auto"/>
              <w:bottom w:val="single" w:sz="4" w:space="0" w:color="auto"/>
              <w:right w:val="single" w:sz="4" w:space="0" w:color="auto"/>
            </w:tcBorders>
            <w:vAlign w:val="center"/>
            <w:hideMark/>
          </w:tcPr>
          <w:p w14:paraId="49DBB5D6" w14:textId="77777777" w:rsidR="00CA4690" w:rsidRDefault="00CA4690">
            <w:pPr>
              <w:pStyle w:val="TAH"/>
              <w:spacing w:line="256" w:lineRule="auto"/>
            </w:pPr>
            <w:r>
              <w:t>P</w:t>
            </w:r>
            <w:r>
              <w:rPr>
                <w:vertAlign w:val="subscript"/>
              </w:rPr>
              <w:t>CMAX_L,f,c</w:t>
            </w:r>
            <w:r>
              <w:t xml:space="preserve"> (dBm)</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CDBB14E" w14:textId="77777777" w:rsidR="00CA4690" w:rsidRDefault="00CA4690">
            <w:pPr>
              <w:pStyle w:val="TAH"/>
              <w:spacing w:line="256" w:lineRule="auto"/>
              <w:rPr>
                <w:lang w:val="fr-FR"/>
              </w:rPr>
            </w:pPr>
            <w:r>
              <w:rPr>
                <w:lang w:val="fr-FR"/>
              </w:rPr>
              <w:t>T(P</w:t>
            </w:r>
            <w:r>
              <w:rPr>
                <w:vertAlign w:val="subscript"/>
                <w:lang w:val="fr-FR"/>
              </w:rPr>
              <w:t>CMAX_L,f,c</w:t>
            </w:r>
            <w:r>
              <w:rPr>
                <w:lang w:val="fr-FR"/>
              </w:rPr>
              <w:t>) (dB)</w:t>
            </w:r>
          </w:p>
        </w:tc>
        <w:tc>
          <w:tcPr>
            <w:tcW w:w="675" w:type="dxa"/>
            <w:tcBorders>
              <w:top w:val="single" w:sz="4" w:space="0" w:color="auto"/>
              <w:left w:val="single" w:sz="4" w:space="0" w:color="auto"/>
              <w:bottom w:val="single" w:sz="4" w:space="0" w:color="auto"/>
              <w:right w:val="single" w:sz="4" w:space="0" w:color="auto"/>
            </w:tcBorders>
            <w:vAlign w:val="center"/>
            <w:hideMark/>
          </w:tcPr>
          <w:p w14:paraId="632DB9A7" w14:textId="77777777" w:rsidR="00CA4690" w:rsidRDefault="00CA4690">
            <w:pPr>
              <w:pStyle w:val="TAH"/>
              <w:spacing w:line="256" w:lineRule="auto"/>
              <w:rPr>
                <w:rFonts w:eastAsia="DengXian"/>
                <w:vertAlign w:val="subscript"/>
              </w:rPr>
            </w:pPr>
            <w:r>
              <w:t>T</w:t>
            </w:r>
            <w:r>
              <w:rPr>
                <w:vertAlign w:val="subscript"/>
              </w:rPr>
              <w:t>L,c</w:t>
            </w:r>
          </w:p>
          <w:p w14:paraId="6C381DF9" w14:textId="77777777" w:rsidR="00CA4690" w:rsidRDefault="00CA4690">
            <w:pPr>
              <w:pStyle w:val="TAH"/>
              <w:spacing w:line="256" w:lineRule="auto"/>
              <w:rPr>
                <w:rFonts w:eastAsia="Times New Roman"/>
              </w:rPr>
            </w:pPr>
            <w:r>
              <w:t>(dB)</w:t>
            </w:r>
          </w:p>
        </w:tc>
        <w:tc>
          <w:tcPr>
            <w:tcW w:w="1177" w:type="dxa"/>
            <w:tcBorders>
              <w:top w:val="single" w:sz="4" w:space="0" w:color="auto"/>
              <w:left w:val="single" w:sz="4" w:space="0" w:color="auto"/>
              <w:bottom w:val="single" w:sz="4" w:space="0" w:color="auto"/>
              <w:right w:val="single" w:sz="4" w:space="0" w:color="auto"/>
            </w:tcBorders>
            <w:vAlign w:val="center"/>
            <w:hideMark/>
          </w:tcPr>
          <w:p w14:paraId="3FE2BF49" w14:textId="77777777" w:rsidR="00CA4690" w:rsidRDefault="00CA4690">
            <w:pPr>
              <w:pStyle w:val="TAH"/>
              <w:spacing w:line="256" w:lineRule="auto"/>
            </w:pPr>
            <w:r>
              <w:t>Upper limit (dBm)</w:t>
            </w:r>
          </w:p>
        </w:tc>
        <w:tc>
          <w:tcPr>
            <w:tcW w:w="1178" w:type="dxa"/>
            <w:tcBorders>
              <w:top w:val="single" w:sz="4" w:space="0" w:color="auto"/>
              <w:left w:val="single" w:sz="4" w:space="0" w:color="auto"/>
              <w:bottom w:val="single" w:sz="4" w:space="0" w:color="auto"/>
              <w:right w:val="single" w:sz="4" w:space="0" w:color="auto"/>
            </w:tcBorders>
            <w:vAlign w:val="center"/>
            <w:hideMark/>
          </w:tcPr>
          <w:p w14:paraId="78D127A9" w14:textId="77777777" w:rsidR="00CA4690" w:rsidRDefault="00CA4690">
            <w:pPr>
              <w:pStyle w:val="TAH"/>
              <w:spacing w:line="256" w:lineRule="auto"/>
            </w:pPr>
            <w:r>
              <w:t>Lower limit (dBm)</w:t>
            </w:r>
          </w:p>
        </w:tc>
      </w:tr>
      <w:tr w:rsidR="00CA4690" w14:paraId="0DA59BDF"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074AA692" w14:textId="77777777" w:rsidR="00CA4690" w:rsidRDefault="00CA4690">
            <w:pPr>
              <w:pStyle w:val="TAC"/>
              <w:spacing w:line="256" w:lineRule="auto"/>
            </w:pPr>
            <w:r>
              <w:t>1</w:t>
            </w:r>
          </w:p>
        </w:tc>
        <w:tc>
          <w:tcPr>
            <w:tcW w:w="984" w:type="dxa"/>
            <w:tcBorders>
              <w:top w:val="single" w:sz="4" w:space="0" w:color="auto"/>
              <w:left w:val="single" w:sz="4" w:space="0" w:color="auto"/>
              <w:bottom w:val="single" w:sz="4" w:space="0" w:color="auto"/>
              <w:right w:val="single" w:sz="4" w:space="0" w:color="auto"/>
            </w:tcBorders>
            <w:vAlign w:val="center"/>
            <w:hideMark/>
          </w:tcPr>
          <w:p w14:paraId="55E4EEBA"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AA73E8B"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D1746B2" w14:textId="77777777" w:rsidR="00CA4690" w:rsidRDefault="00CA4690">
            <w:pPr>
              <w:pStyle w:val="TAC"/>
              <w:spacing w:line="256" w:lineRule="auto"/>
            </w:pPr>
            <w:r>
              <w:t>0.2</w:t>
            </w:r>
          </w:p>
        </w:tc>
        <w:tc>
          <w:tcPr>
            <w:tcW w:w="800" w:type="dxa"/>
            <w:tcBorders>
              <w:top w:val="single" w:sz="4" w:space="0" w:color="auto"/>
              <w:left w:val="single" w:sz="4" w:space="0" w:color="auto"/>
              <w:bottom w:val="single" w:sz="4" w:space="0" w:color="auto"/>
              <w:right w:val="single" w:sz="4" w:space="0" w:color="auto"/>
            </w:tcBorders>
            <w:vAlign w:val="center"/>
            <w:hideMark/>
          </w:tcPr>
          <w:p w14:paraId="50FFD93A"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023D799D" w14:textId="77777777" w:rsidR="00CA4690" w:rsidRDefault="00CA4690">
            <w:pPr>
              <w:pStyle w:val="TAC"/>
              <w:spacing w:line="256" w:lineRule="auto"/>
            </w:pPr>
            <w:r>
              <w:t>25.8</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B6F32F6"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4402C051"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3898AFB2"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549906C5" w14:textId="77777777" w:rsidR="00CA4690" w:rsidRDefault="00CA4690">
            <w:pPr>
              <w:pStyle w:val="TAC"/>
              <w:spacing w:line="256" w:lineRule="auto"/>
            </w:pPr>
            <w:r>
              <w:t>22.8</w:t>
            </w:r>
            <w:r>
              <w:rPr>
                <w:rFonts w:eastAsia="DengXian"/>
              </w:rPr>
              <w:t xml:space="preserve"> </w:t>
            </w:r>
            <w:r>
              <w:t>- TT</w:t>
            </w:r>
          </w:p>
        </w:tc>
      </w:tr>
      <w:tr w:rsidR="00CA4690" w14:paraId="72EA69BE"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559677F" w14:textId="77777777" w:rsidR="00CA4690" w:rsidRDefault="00CA4690">
            <w:pPr>
              <w:pStyle w:val="TAC"/>
              <w:spacing w:line="256" w:lineRule="auto"/>
            </w:pPr>
            <w:r>
              <w:t>2</w:t>
            </w:r>
          </w:p>
        </w:tc>
        <w:tc>
          <w:tcPr>
            <w:tcW w:w="984" w:type="dxa"/>
            <w:tcBorders>
              <w:top w:val="single" w:sz="4" w:space="0" w:color="auto"/>
              <w:left w:val="single" w:sz="4" w:space="0" w:color="auto"/>
              <w:bottom w:val="single" w:sz="4" w:space="0" w:color="auto"/>
              <w:right w:val="single" w:sz="4" w:space="0" w:color="auto"/>
            </w:tcBorders>
            <w:vAlign w:val="center"/>
            <w:hideMark/>
          </w:tcPr>
          <w:p w14:paraId="71E4306D"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22B5C4"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0A3F6E6" w14:textId="77777777" w:rsidR="00CA4690" w:rsidRDefault="00CA4690">
            <w:pPr>
              <w:pStyle w:val="TAC"/>
              <w:spacing w:line="256" w:lineRule="auto"/>
            </w:pPr>
            <w:r>
              <w:t>3.5</w:t>
            </w:r>
          </w:p>
        </w:tc>
        <w:tc>
          <w:tcPr>
            <w:tcW w:w="800" w:type="dxa"/>
            <w:tcBorders>
              <w:top w:val="single" w:sz="4" w:space="0" w:color="auto"/>
              <w:left w:val="single" w:sz="4" w:space="0" w:color="auto"/>
              <w:bottom w:val="single" w:sz="4" w:space="0" w:color="auto"/>
              <w:right w:val="single" w:sz="4" w:space="0" w:color="auto"/>
            </w:tcBorders>
            <w:vAlign w:val="center"/>
            <w:hideMark/>
          </w:tcPr>
          <w:p w14:paraId="2D438F1A"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13D59F1B" w14:textId="77777777" w:rsidR="00CA4690" w:rsidRDefault="00CA4690">
            <w:pPr>
              <w:pStyle w:val="TAC"/>
              <w:spacing w:line="256" w:lineRule="auto"/>
            </w:pPr>
            <w:r>
              <w:t>22.5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054598CE"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5A03C554"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5DB60955"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2B90F3EC" w14:textId="77777777" w:rsidR="00CA4690" w:rsidRDefault="00CA4690">
            <w:pPr>
              <w:pStyle w:val="TAC"/>
              <w:spacing w:line="256" w:lineRule="auto"/>
            </w:pPr>
            <w:r>
              <w:rPr>
                <w:lang w:eastAsia="zh-CN"/>
              </w:rPr>
              <w:t>19</w:t>
            </w:r>
            <w:r>
              <w:t>.5</w:t>
            </w:r>
            <w:r>
              <w:rPr>
                <w:rFonts w:eastAsia="DengXian"/>
                <w:lang w:eastAsia="zh-CN"/>
              </w:rPr>
              <w:t xml:space="preserve"> </w:t>
            </w:r>
            <w:r>
              <w:t>- TT</w:t>
            </w:r>
          </w:p>
        </w:tc>
      </w:tr>
      <w:tr w:rsidR="00CA4690" w14:paraId="04BB734A"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5E78307" w14:textId="77777777" w:rsidR="00CA4690" w:rsidRDefault="00CA4690">
            <w:pPr>
              <w:pStyle w:val="TAC"/>
              <w:spacing w:line="256" w:lineRule="auto"/>
            </w:pPr>
            <w:r>
              <w:t>3</w:t>
            </w:r>
          </w:p>
        </w:tc>
        <w:tc>
          <w:tcPr>
            <w:tcW w:w="984" w:type="dxa"/>
            <w:tcBorders>
              <w:top w:val="single" w:sz="4" w:space="0" w:color="auto"/>
              <w:left w:val="single" w:sz="4" w:space="0" w:color="auto"/>
              <w:bottom w:val="single" w:sz="4" w:space="0" w:color="auto"/>
              <w:right w:val="single" w:sz="4" w:space="0" w:color="auto"/>
            </w:tcBorders>
            <w:vAlign w:val="center"/>
            <w:hideMark/>
          </w:tcPr>
          <w:p w14:paraId="3D9A77B0"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EE741A"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7BE8E920" w14:textId="77777777" w:rsidR="00CA4690" w:rsidRDefault="00CA4690">
            <w:pPr>
              <w:pStyle w:val="TAC"/>
              <w:spacing w:line="256" w:lineRule="auto"/>
            </w:pPr>
            <w:r>
              <w:t>3.5</w:t>
            </w:r>
          </w:p>
        </w:tc>
        <w:tc>
          <w:tcPr>
            <w:tcW w:w="800" w:type="dxa"/>
            <w:tcBorders>
              <w:top w:val="single" w:sz="4" w:space="0" w:color="auto"/>
              <w:left w:val="single" w:sz="4" w:space="0" w:color="auto"/>
              <w:bottom w:val="single" w:sz="4" w:space="0" w:color="auto"/>
              <w:right w:val="single" w:sz="4" w:space="0" w:color="auto"/>
            </w:tcBorders>
            <w:vAlign w:val="center"/>
            <w:hideMark/>
          </w:tcPr>
          <w:p w14:paraId="31446F1B"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296729AA" w14:textId="77777777" w:rsidR="00CA4690" w:rsidRDefault="00CA4690">
            <w:pPr>
              <w:pStyle w:val="TAC"/>
              <w:spacing w:line="256" w:lineRule="auto"/>
            </w:pPr>
            <w:r>
              <w:t>22.5</w:t>
            </w:r>
          </w:p>
        </w:tc>
        <w:tc>
          <w:tcPr>
            <w:tcW w:w="1212" w:type="dxa"/>
            <w:tcBorders>
              <w:top w:val="single" w:sz="4" w:space="0" w:color="auto"/>
              <w:left w:val="single" w:sz="4" w:space="0" w:color="auto"/>
              <w:bottom w:val="single" w:sz="4" w:space="0" w:color="auto"/>
              <w:right w:val="single" w:sz="4" w:space="0" w:color="auto"/>
            </w:tcBorders>
            <w:vAlign w:val="center"/>
            <w:hideMark/>
          </w:tcPr>
          <w:p w14:paraId="75B623D7"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6789DB13"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2EA65E5E"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3F7EF64B" w14:textId="77777777" w:rsidR="00CA4690" w:rsidRDefault="00CA4690">
            <w:pPr>
              <w:pStyle w:val="TAC"/>
              <w:spacing w:line="256" w:lineRule="auto"/>
            </w:pPr>
            <w:r>
              <w:rPr>
                <w:lang w:eastAsia="zh-CN"/>
              </w:rPr>
              <w:t>19</w:t>
            </w:r>
            <w:r>
              <w:t>.5</w:t>
            </w:r>
            <w:r>
              <w:rPr>
                <w:rFonts w:eastAsia="DengXian"/>
                <w:lang w:eastAsia="zh-CN"/>
              </w:rPr>
              <w:t xml:space="preserve"> </w:t>
            </w:r>
            <w:r>
              <w:t>- TT</w:t>
            </w:r>
          </w:p>
        </w:tc>
      </w:tr>
      <w:tr w:rsidR="00CA4690" w14:paraId="597861EA" w14:textId="77777777" w:rsidTr="00CA4690">
        <w:trPr>
          <w:trHeight w:val="300"/>
        </w:trPr>
        <w:tc>
          <w:tcPr>
            <w:tcW w:w="735" w:type="dxa"/>
            <w:tcBorders>
              <w:top w:val="single" w:sz="4" w:space="0" w:color="auto"/>
              <w:left w:val="single" w:sz="4" w:space="0" w:color="auto"/>
              <w:bottom w:val="single" w:sz="4" w:space="0" w:color="auto"/>
              <w:right w:val="single" w:sz="4" w:space="0" w:color="auto"/>
            </w:tcBorders>
            <w:vAlign w:val="center"/>
            <w:hideMark/>
          </w:tcPr>
          <w:p w14:paraId="2642A1C5" w14:textId="77777777" w:rsidR="00CA4690" w:rsidRDefault="00CA4690">
            <w:pPr>
              <w:pStyle w:val="TAC"/>
              <w:spacing w:line="256" w:lineRule="auto"/>
            </w:pPr>
            <w:r>
              <w:t>4</w:t>
            </w:r>
          </w:p>
        </w:tc>
        <w:tc>
          <w:tcPr>
            <w:tcW w:w="984" w:type="dxa"/>
            <w:tcBorders>
              <w:top w:val="single" w:sz="4" w:space="0" w:color="auto"/>
              <w:left w:val="single" w:sz="4" w:space="0" w:color="auto"/>
              <w:bottom w:val="single" w:sz="4" w:space="0" w:color="auto"/>
              <w:right w:val="single" w:sz="4" w:space="0" w:color="auto"/>
            </w:tcBorders>
            <w:vAlign w:val="center"/>
            <w:hideMark/>
          </w:tcPr>
          <w:p w14:paraId="6544CBC5" w14:textId="77777777" w:rsidR="00CA4690" w:rsidRDefault="00CA4690">
            <w:pPr>
              <w:pStyle w:val="TAC"/>
              <w:spacing w:line="256" w:lineRule="auto"/>
            </w:pPr>
            <w:r>
              <w:t>23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4A302A" w14:textId="77777777" w:rsidR="00CA4690" w:rsidRDefault="00CA4690">
            <w:pPr>
              <w:pStyle w:val="TAC"/>
              <w:spacing w:line="256" w:lineRule="auto"/>
            </w:pPr>
            <w:r>
              <w:t>-3</w:t>
            </w:r>
          </w:p>
        </w:tc>
        <w:tc>
          <w:tcPr>
            <w:tcW w:w="1028" w:type="dxa"/>
            <w:tcBorders>
              <w:top w:val="single" w:sz="4" w:space="0" w:color="auto"/>
              <w:left w:val="single" w:sz="4" w:space="0" w:color="auto"/>
              <w:bottom w:val="single" w:sz="4" w:space="0" w:color="auto"/>
              <w:right w:val="single" w:sz="4" w:space="0" w:color="auto"/>
            </w:tcBorders>
            <w:vAlign w:val="center"/>
            <w:hideMark/>
          </w:tcPr>
          <w:p w14:paraId="08268ECE" w14:textId="77777777" w:rsidR="00CA4690" w:rsidRDefault="00CA4690">
            <w:pPr>
              <w:pStyle w:val="TAC"/>
              <w:spacing w:line="256" w:lineRule="auto"/>
            </w:pPr>
            <w:r>
              <w:t>1.2</w:t>
            </w:r>
          </w:p>
        </w:tc>
        <w:tc>
          <w:tcPr>
            <w:tcW w:w="800" w:type="dxa"/>
            <w:tcBorders>
              <w:top w:val="single" w:sz="4" w:space="0" w:color="auto"/>
              <w:left w:val="single" w:sz="4" w:space="0" w:color="auto"/>
              <w:bottom w:val="single" w:sz="4" w:space="0" w:color="auto"/>
              <w:right w:val="single" w:sz="4" w:space="0" w:color="auto"/>
            </w:tcBorders>
            <w:vAlign w:val="center"/>
            <w:hideMark/>
          </w:tcPr>
          <w:p w14:paraId="4A413C9E" w14:textId="77777777" w:rsidR="00CA4690" w:rsidRDefault="00CA4690">
            <w:pPr>
              <w:pStyle w:val="TAC"/>
              <w:spacing w:line="256" w:lineRule="auto"/>
            </w:pPr>
            <w:r>
              <w:t>0</w:t>
            </w:r>
          </w:p>
        </w:tc>
        <w:tc>
          <w:tcPr>
            <w:tcW w:w="927" w:type="dxa"/>
            <w:tcBorders>
              <w:top w:val="single" w:sz="4" w:space="0" w:color="auto"/>
              <w:left w:val="single" w:sz="4" w:space="0" w:color="auto"/>
              <w:bottom w:val="single" w:sz="4" w:space="0" w:color="auto"/>
              <w:right w:val="single" w:sz="4" w:space="0" w:color="auto"/>
            </w:tcBorders>
            <w:vAlign w:val="center"/>
            <w:hideMark/>
          </w:tcPr>
          <w:p w14:paraId="43BF53B0" w14:textId="77777777" w:rsidR="00CA4690" w:rsidRDefault="00CA4690">
            <w:pPr>
              <w:pStyle w:val="TAC"/>
              <w:spacing w:line="256" w:lineRule="auto"/>
            </w:pPr>
            <w:r>
              <w:t>24.8</w:t>
            </w:r>
          </w:p>
        </w:tc>
        <w:tc>
          <w:tcPr>
            <w:tcW w:w="1212" w:type="dxa"/>
            <w:tcBorders>
              <w:top w:val="single" w:sz="4" w:space="0" w:color="auto"/>
              <w:left w:val="single" w:sz="4" w:space="0" w:color="auto"/>
              <w:bottom w:val="single" w:sz="4" w:space="0" w:color="auto"/>
              <w:right w:val="single" w:sz="4" w:space="0" w:color="auto"/>
            </w:tcBorders>
            <w:vAlign w:val="center"/>
            <w:hideMark/>
          </w:tcPr>
          <w:p w14:paraId="1DFA5C0F" w14:textId="77777777" w:rsidR="00CA4690" w:rsidRDefault="00CA4690">
            <w:pPr>
              <w:pStyle w:val="TAC"/>
              <w:spacing w:line="256" w:lineRule="auto"/>
            </w:pPr>
            <w:r>
              <w:t>2.0</w:t>
            </w:r>
          </w:p>
        </w:tc>
        <w:tc>
          <w:tcPr>
            <w:tcW w:w="675" w:type="dxa"/>
            <w:tcBorders>
              <w:top w:val="single" w:sz="4" w:space="0" w:color="auto"/>
              <w:left w:val="single" w:sz="4" w:space="0" w:color="auto"/>
              <w:bottom w:val="single" w:sz="4" w:space="0" w:color="auto"/>
              <w:right w:val="single" w:sz="4" w:space="0" w:color="auto"/>
            </w:tcBorders>
            <w:vAlign w:val="center"/>
            <w:hideMark/>
          </w:tcPr>
          <w:p w14:paraId="28AA6C1D" w14:textId="77777777" w:rsidR="00CA4690" w:rsidRDefault="00CA4690">
            <w:pPr>
              <w:pStyle w:val="TAC"/>
              <w:spacing w:line="256" w:lineRule="auto"/>
            </w:pPr>
            <w:r>
              <w:t>3</w:t>
            </w:r>
          </w:p>
        </w:tc>
        <w:tc>
          <w:tcPr>
            <w:tcW w:w="1177" w:type="dxa"/>
            <w:tcBorders>
              <w:top w:val="single" w:sz="4" w:space="0" w:color="auto"/>
              <w:left w:val="single" w:sz="4" w:space="0" w:color="auto"/>
              <w:bottom w:val="single" w:sz="4" w:space="0" w:color="auto"/>
              <w:right w:val="single" w:sz="4" w:space="0" w:color="auto"/>
            </w:tcBorders>
            <w:vAlign w:val="center"/>
            <w:hideMark/>
          </w:tcPr>
          <w:p w14:paraId="2D026502" w14:textId="77777777" w:rsidR="00CA4690" w:rsidRDefault="00CA4690">
            <w:pPr>
              <w:pStyle w:val="TAC"/>
              <w:spacing w:line="256" w:lineRule="auto"/>
            </w:pPr>
            <w:r>
              <w:t>2</w:t>
            </w:r>
            <w:r>
              <w:rPr>
                <w:lang w:eastAsia="zh-CN"/>
              </w:rPr>
              <w:t>8</w:t>
            </w:r>
            <w:r>
              <w:rPr>
                <w:rFonts w:eastAsia="DengXian"/>
                <w:lang w:eastAsia="zh-CN"/>
              </w:rPr>
              <w:t>.</w:t>
            </w:r>
            <w:r>
              <w:t>0</w:t>
            </w:r>
            <w:r>
              <w:rPr>
                <w:rFonts w:eastAsia="DengXian"/>
                <w:lang w:eastAsia="zh-CN"/>
              </w:rPr>
              <w:t xml:space="preserve"> </w:t>
            </w:r>
            <w:r>
              <w:t>+ TT</w:t>
            </w:r>
          </w:p>
        </w:tc>
        <w:tc>
          <w:tcPr>
            <w:tcW w:w="1178" w:type="dxa"/>
            <w:tcBorders>
              <w:top w:val="single" w:sz="4" w:space="0" w:color="auto"/>
              <w:left w:val="single" w:sz="4" w:space="0" w:color="auto"/>
              <w:bottom w:val="single" w:sz="4" w:space="0" w:color="auto"/>
              <w:right w:val="single" w:sz="4" w:space="0" w:color="auto"/>
            </w:tcBorders>
            <w:vAlign w:val="center"/>
            <w:hideMark/>
          </w:tcPr>
          <w:p w14:paraId="4FE9DAB6" w14:textId="77777777" w:rsidR="00CA4690" w:rsidRDefault="00CA4690">
            <w:pPr>
              <w:pStyle w:val="TAC"/>
              <w:spacing w:line="256" w:lineRule="auto"/>
            </w:pPr>
            <w:r>
              <w:t>21.8</w:t>
            </w:r>
            <w:r>
              <w:rPr>
                <w:rFonts w:eastAsia="DengXian"/>
              </w:rPr>
              <w:t xml:space="preserve"> </w:t>
            </w:r>
            <w:r>
              <w:t>- TT</w:t>
            </w:r>
          </w:p>
        </w:tc>
      </w:tr>
    </w:tbl>
    <w:p w14:paraId="72FED8B8" w14:textId="77777777" w:rsidR="00CA4690" w:rsidRDefault="00CA4690" w:rsidP="00D86D5C"/>
    <w:p w14:paraId="20E47538" w14:textId="3CA3CFF8" w:rsidR="003A398D" w:rsidRDefault="003A398D" w:rsidP="00D86D5C">
      <w:r>
        <w:t>Comparing t</w:t>
      </w:r>
      <w:r w:rsidR="007C59E2">
        <w:t>o a PC2 UE</w:t>
      </w:r>
      <w:r w:rsidR="001854B9">
        <w:t xml:space="preserve"> </w:t>
      </w:r>
      <w:r w:rsidR="00DC5D97">
        <w:t xml:space="preserve">in Table </w:t>
      </w:r>
      <w:r w:rsidR="00926C16">
        <w:t xml:space="preserve">below, it can be observed that PC3 </w:t>
      </w:r>
      <w:r w:rsidR="00AA7965">
        <w:t xml:space="preserve">output power can outperform the PC2 when IE </w:t>
      </w:r>
      <w:r w:rsidR="00AA7965">
        <w:rPr>
          <w:i/>
          <w:lang w:val="en-US"/>
        </w:rPr>
        <w:t>powerBoostPi2BPSK</w:t>
      </w:r>
      <w:r w:rsidR="00AA7965">
        <w:t xml:space="preserve"> is set to 1.</w:t>
      </w:r>
    </w:p>
    <w:p w14:paraId="7A08C1B1" w14:textId="77777777" w:rsidR="00B17276" w:rsidRDefault="00B17276" w:rsidP="00B17276">
      <w:pPr>
        <w:pStyle w:val="TH"/>
        <w:rPr>
          <w:lang w:eastAsia="zh-CN"/>
        </w:rPr>
      </w:pPr>
      <w:r>
        <w:t xml:space="preserve">Table 6.2.2.5-4: UE Power Class test requirements (for Bands </w:t>
      </w:r>
      <w:r>
        <w:rPr>
          <w:lang w:eastAsia="zh-CN"/>
        </w:rPr>
        <w:t xml:space="preserve">n34, n39, </w:t>
      </w:r>
      <w:r>
        <w:t xml:space="preserve">n41, </w:t>
      </w:r>
      <w:r w:rsidRPr="00CA4690">
        <w:rPr>
          <w:highlight w:val="yellow"/>
        </w:rPr>
        <w:t>n77, n78, n79</w:t>
      </w:r>
      <w:r>
        <w:t>) for Power Class 2</w:t>
      </w:r>
      <w:r>
        <w:rPr>
          <w:lang w:eastAsia="zh-CN"/>
        </w:rPr>
        <w:t xml:space="preserve"> (</w:t>
      </w:r>
      <w:r>
        <w:t>contiguous allocation</w:t>
      </w:r>
      <w:r>
        <w:rPr>
          <w:lang w:eastAsia="zh-CN"/>
        </w:rPr>
        <w:t>)</w:t>
      </w:r>
    </w:p>
    <w:tbl>
      <w:tblPr>
        <w:tblW w:w="5000" w:type="pct"/>
        <w:tblCellMar>
          <w:left w:w="70" w:type="dxa"/>
          <w:right w:w="70" w:type="dxa"/>
        </w:tblCellMar>
        <w:tblLook w:val="04A0" w:firstRow="1" w:lastRow="0" w:firstColumn="1" w:lastColumn="0" w:noHBand="0" w:noVBand="1"/>
      </w:tblPr>
      <w:tblGrid>
        <w:gridCol w:w="472"/>
        <w:gridCol w:w="850"/>
        <w:gridCol w:w="963"/>
        <w:gridCol w:w="550"/>
        <w:gridCol w:w="358"/>
        <w:gridCol w:w="658"/>
        <w:gridCol w:w="457"/>
        <w:gridCol w:w="757"/>
        <w:gridCol w:w="482"/>
        <w:gridCol w:w="675"/>
        <w:gridCol w:w="664"/>
        <w:gridCol w:w="1155"/>
        <w:gridCol w:w="858"/>
        <w:gridCol w:w="956"/>
      </w:tblGrid>
      <w:tr w:rsidR="00B17276" w14:paraId="5EBB1BBD" w14:textId="77777777" w:rsidTr="00B17276">
        <w:trPr>
          <w:trHeight w:val="525"/>
        </w:trPr>
        <w:tc>
          <w:tcPr>
            <w:tcW w:w="260" w:type="pct"/>
            <w:tcBorders>
              <w:top w:val="single" w:sz="4" w:space="0" w:color="auto"/>
              <w:left w:val="single" w:sz="4" w:space="0" w:color="auto"/>
              <w:bottom w:val="single" w:sz="4" w:space="0" w:color="auto"/>
              <w:right w:val="single" w:sz="4" w:space="0" w:color="auto"/>
            </w:tcBorders>
            <w:vAlign w:val="center"/>
            <w:hideMark/>
          </w:tcPr>
          <w:p w14:paraId="3CFBAAD9" w14:textId="77777777" w:rsidR="00B17276" w:rsidRDefault="00B17276">
            <w:pPr>
              <w:pStyle w:val="TAH"/>
              <w:spacing w:line="256" w:lineRule="auto"/>
              <w:rPr>
                <w:lang w:eastAsia="en-GB"/>
              </w:rPr>
            </w:pPr>
            <w:r>
              <w:t>Test ID</w:t>
            </w:r>
          </w:p>
        </w:tc>
        <w:tc>
          <w:tcPr>
            <w:tcW w:w="349" w:type="pct"/>
            <w:tcBorders>
              <w:top w:val="single" w:sz="4" w:space="0" w:color="auto"/>
              <w:left w:val="single" w:sz="4" w:space="0" w:color="auto"/>
              <w:bottom w:val="single" w:sz="4" w:space="0" w:color="auto"/>
              <w:right w:val="single" w:sz="4" w:space="0" w:color="auto"/>
            </w:tcBorders>
            <w:vAlign w:val="center"/>
            <w:hideMark/>
          </w:tcPr>
          <w:p w14:paraId="1DD610F0" w14:textId="77777777" w:rsidR="00B17276" w:rsidRDefault="00B17276">
            <w:pPr>
              <w:pStyle w:val="TAH"/>
              <w:spacing w:line="256" w:lineRule="auto"/>
              <w:rPr>
                <w:rFonts w:eastAsia="DengXian"/>
                <w:vertAlign w:val="subscript"/>
              </w:rPr>
            </w:pPr>
            <w:r>
              <w:t>P</w:t>
            </w:r>
            <w:r>
              <w:rPr>
                <w:vertAlign w:val="subscript"/>
              </w:rPr>
              <w:t>PowerClass</w:t>
            </w:r>
          </w:p>
          <w:p w14:paraId="38549351" w14:textId="77777777" w:rsidR="00B17276" w:rsidRDefault="00B17276">
            <w:pPr>
              <w:pStyle w:val="TAH"/>
              <w:spacing w:line="256" w:lineRule="auto"/>
              <w:rPr>
                <w:rFonts w:eastAsia="Times New Roman"/>
              </w:rPr>
            </w:pPr>
            <w:r>
              <w:t>(dBm)</w:t>
            </w:r>
          </w:p>
        </w:tc>
        <w:tc>
          <w:tcPr>
            <w:tcW w:w="381" w:type="pct"/>
            <w:tcBorders>
              <w:top w:val="single" w:sz="4" w:space="0" w:color="auto"/>
              <w:left w:val="single" w:sz="4" w:space="0" w:color="auto"/>
              <w:bottom w:val="single" w:sz="4" w:space="0" w:color="auto"/>
              <w:right w:val="single" w:sz="4" w:space="0" w:color="auto"/>
            </w:tcBorders>
            <w:vAlign w:val="center"/>
            <w:hideMark/>
          </w:tcPr>
          <w:p w14:paraId="1FA452E2" w14:textId="77777777" w:rsidR="00B17276" w:rsidRDefault="00B17276">
            <w:pPr>
              <w:pStyle w:val="TAH"/>
              <w:spacing w:line="256" w:lineRule="auto"/>
              <w:rPr>
                <w:vertAlign w:val="subscript"/>
              </w:rPr>
            </w:pPr>
            <w:r>
              <w:t>ΔP</w:t>
            </w:r>
            <w:r>
              <w:rPr>
                <w:vertAlign w:val="subscript"/>
              </w:rPr>
              <w:t>PowerClass</w:t>
            </w:r>
          </w:p>
          <w:p w14:paraId="7E0C7460" w14:textId="77777777" w:rsidR="00B17276" w:rsidRDefault="00B17276">
            <w:pPr>
              <w:pStyle w:val="TAH"/>
              <w:spacing w:line="256" w:lineRule="auto"/>
            </w:pPr>
            <w:r>
              <w:t>(dB)</w:t>
            </w:r>
          </w:p>
        </w:tc>
        <w:tc>
          <w:tcPr>
            <w:tcW w:w="249" w:type="pct"/>
            <w:tcBorders>
              <w:top w:val="single" w:sz="4" w:space="0" w:color="auto"/>
              <w:left w:val="single" w:sz="4" w:space="0" w:color="auto"/>
              <w:bottom w:val="single" w:sz="4" w:space="0" w:color="auto"/>
              <w:right w:val="single" w:sz="4" w:space="0" w:color="auto"/>
            </w:tcBorders>
            <w:vAlign w:val="center"/>
            <w:hideMark/>
          </w:tcPr>
          <w:p w14:paraId="3ED983A2" w14:textId="77777777" w:rsidR="00B17276" w:rsidRDefault="00B17276">
            <w:pPr>
              <w:pStyle w:val="TAH"/>
              <w:spacing w:line="256" w:lineRule="auto"/>
            </w:pPr>
            <w:r>
              <w:t>MPR (dB)</w:t>
            </w:r>
          </w:p>
        </w:tc>
        <w:tc>
          <w:tcPr>
            <w:tcW w:w="556" w:type="pct"/>
            <w:gridSpan w:val="2"/>
            <w:tcBorders>
              <w:top w:val="single" w:sz="4" w:space="0" w:color="auto"/>
              <w:left w:val="single" w:sz="4" w:space="0" w:color="auto"/>
              <w:bottom w:val="single" w:sz="4" w:space="0" w:color="auto"/>
              <w:right w:val="single" w:sz="4" w:space="0" w:color="auto"/>
            </w:tcBorders>
            <w:vAlign w:val="center"/>
            <w:hideMark/>
          </w:tcPr>
          <w:p w14:paraId="399BA1F6" w14:textId="77777777" w:rsidR="00B17276" w:rsidRDefault="00B17276">
            <w:pPr>
              <w:pStyle w:val="TAH"/>
              <w:spacing w:line="256" w:lineRule="auto"/>
              <w:rPr>
                <w:lang w:eastAsia="zh-CN"/>
              </w:rPr>
            </w:pPr>
            <w:r>
              <w:t>ΔT</w:t>
            </w:r>
            <w:r>
              <w:rPr>
                <w:vertAlign w:val="subscript"/>
              </w:rPr>
              <w:t>C,c</w:t>
            </w:r>
            <w:r>
              <w:t xml:space="preserve"> (dB)</w:t>
            </w:r>
          </w:p>
        </w:tc>
        <w:tc>
          <w:tcPr>
            <w:tcW w:w="656" w:type="pct"/>
            <w:gridSpan w:val="2"/>
            <w:tcBorders>
              <w:top w:val="single" w:sz="4" w:space="0" w:color="auto"/>
              <w:left w:val="single" w:sz="4" w:space="0" w:color="auto"/>
              <w:bottom w:val="single" w:sz="4" w:space="0" w:color="auto"/>
              <w:right w:val="single" w:sz="4" w:space="0" w:color="auto"/>
            </w:tcBorders>
            <w:vAlign w:val="center"/>
            <w:hideMark/>
          </w:tcPr>
          <w:p w14:paraId="22A1387B" w14:textId="77777777" w:rsidR="00B17276" w:rsidRDefault="00B17276">
            <w:pPr>
              <w:pStyle w:val="TAH"/>
              <w:spacing w:line="256" w:lineRule="auto"/>
              <w:rPr>
                <w:lang w:eastAsia="en-GB"/>
              </w:rPr>
            </w:pPr>
            <w:r>
              <w:t>P</w:t>
            </w:r>
            <w:r>
              <w:rPr>
                <w:vertAlign w:val="subscript"/>
              </w:rPr>
              <w:t>CMAX_L,f,c</w:t>
            </w:r>
            <w:r>
              <w:t xml:space="preserve"> (dBm)</w:t>
            </w:r>
          </w:p>
        </w:tc>
        <w:tc>
          <w:tcPr>
            <w:tcW w:w="606" w:type="pct"/>
            <w:gridSpan w:val="2"/>
            <w:tcBorders>
              <w:top w:val="single" w:sz="4" w:space="0" w:color="auto"/>
              <w:left w:val="single" w:sz="4" w:space="0" w:color="auto"/>
              <w:bottom w:val="single" w:sz="4" w:space="0" w:color="auto"/>
              <w:right w:val="single" w:sz="4" w:space="0" w:color="auto"/>
            </w:tcBorders>
            <w:vAlign w:val="center"/>
            <w:hideMark/>
          </w:tcPr>
          <w:p w14:paraId="1E007F8E" w14:textId="77777777" w:rsidR="00B17276" w:rsidRDefault="00B17276">
            <w:pPr>
              <w:pStyle w:val="TAH"/>
              <w:spacing w:line="256" w:lineRule="auto"/>
              <w:rPr>
                <w:lang w:val="fr-FR"/>
              </w:rPr>
            </w:pPr>
            <w:r>
              <w:rPr>
                <w:lang w:val="fr-FR"/>
              </w:rPr>
              <w:t>T(P</w:t>
            </w:r>
            <w:r>
              <w:rPr>
                <w:vertAlign w:val="subscript"/>
                <w:lang w:val="fr-FR"/>
              </w:rPr>
              <w:t>CMAX_L,f,c</w:t>
            </w:r>
            <w:r>
              <w:rPr>
                <w:lang w:val="fr-FR"/>
              </w:rPr>
              <w:t>) (dB)</w:t>
            </w:r>
          </w:p>
        </w:tc>
        <w:tc>
          <w:tcPr>
            <w:tcW w:w="377" w:type="pct"/>
            <w:tcBorders>
              <w:top w:val="single" w:sz="4" w:space="0" w:color="auto"/>
              <w:left w:val="single" w:sz="4" w:space="0" w:color="auto"/>
              <w:bottom w:val="single" w:sz="4" w:space="0" w:color="auto"/>
              <w:right w:val="single" w:sz="4" w:space="0" w:color="auto"/>
            </w:tcBorders>
            <w:vAlign w:val="center"/>
            <w:hideMark/>
          </w:tcPr>
          <w:p w14:paraId="142A3F42" w14:textId="77777777" w:rsidR="00B17276" w:rsidRDefault="00B17276">
            <w:pPr>
              <w:pStyle w:val="TAH"/>
              <w:spacing w:line="256" w:lineRule="auto"/>
            </w:pPr>
            <w:r>
              <w:t>T</w:t>
            </w:r>
            <w:r>
              <w:rPr>
                <w:vertAlign w:val="subscript"/>
              </w:rPr>
              <w:t xml:space="preserve">L,c </w:t>
            </w:r>
            <w:r>
              <w:t>(dB)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33C98432" w14:textId="77777777" w:rsidR="00B17276" w:rsidRDefault="00B17276">
            <w:pPr>
              <w:pStyle w:val="TAH"/>
              <w:spacing w:line="256" w:lineRule="auto"/>
            </w:pPr>
            <w:r>
              <w:t>Upper limit (dBm)</w:t>
            </w:r>
          </w:p>
        </w:tc>
        <w:tc>
          <w:tcPr>
            <w:tcW w:w="960" w:type="pct"/>
            <w:gridSpan w:val="2"/>
            <w:tcBorders>
              <w:top w:val="single" w:sz="4" w:space="0" w:color="auto"/>
              <w:left w:val="single" w:sz="4" w:space="0" w:color="auto"/>
              <w:bottom w:val="single" w:sz="4" w:space="0" w:color="auto"/>
              <w:right w:val="single" w:sz="4" w:space="0" w:color="auto"/>
            </w:tcBorders>
            <w:vAlign w:val="center"/>
            <w:hideMark/>
          </w:tcPr>
          <w:p w14:paraId="54E13500" w14:textId="77777777" w:rsidR="00B17276" w:rsidRDefault="00B17276">
            <w:pPr>
              <w:pStyle w:val="TAH"/>
              <w:spacing w:line="256" w:lineRule="auto"/>
            </w:pPr>
            <w:r>
              <w:t>Lower limit (dBm)</w:t>
            </w:r>
          </w:p>
        </w:tc>
      </w:tr>
      <w:tr w:rsidR="00B17276" w14:paraId="7418194E"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4B23FA3A" w14:textId="77777777" w:rsidR="00B17276" w:rsidRPr="00B17276" w:rsidRDefault="00B17276">
            <w:pPr>
              <w:pStyle w:val="TAC"/>
              <w:spacing w:line="256" w:lineRule="auto"/>
              <w:rPr>
                <w:sz w:val="14"/>
                <w:szCs w:val="16"/>
              </w:rPr>
            </w:pPr>
            <w:r w:rsidRPr="00B17276">
              <w:rPr>
                <w:sz w:val="14"/>
                <w:szCs w:val="16"/>
              </w:rPr>
              <w:t>1</w:t>
            </w:r>
          </w:p>
        </w:tc>
        <w:tc>
          <w:tcPr>
            <w:tcW w:w="349" w:type="pct"/>
            <w:tcBorders>
              <w:top w:val="single" w:sz="4" w:space="0" w:color="auto"/>
              <w:left w:val="single" w:sz="4" w:space="0" w:color="auto"/>
              <w:bottom w:val="single" w:sz="4" w:space="0" w:color="auto"/>
              <w:right w:val="single" w:sz="4" w:space="0" w:color="auto"/>
            </w:tcBorders>
            <w:vAlign w:val="center"/>
            <w:hideMark/>
          </w:tcPr>
          <w:p w14:paraId="3E43515F"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37957C3C" w14:textId="77777777" w:rsidR="00B17276" w:rsidRPr="00B17276" w:rsidRDefault="00B17276">
            <w:pPr>
              <w:pStyle w:val="TAC"/>
              <w:spacing w:line="256" w:lineRule="auto"/>
              <w:rPr>
                <w:sz w:val="14"/>
                <w:szCs w:val="16"/>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7CCBD1A6" w14:textId="77777777" w:rsidR="00B17276" w:rsidRPr="00B17276" w:rsidRDefault="00B17276">
            <w:pPr>
              <w:pStyle w:val="TAC"/>
              <w:spacing w:line="256" w:lineRule="auto"/>
              <w:rPr>
                <w:sz w:val="14"/>
                <w:szCs w:val="16"/>
              </w:rPr>
            </w:pPr>
            <w:r w:rsidRPr="00B17276">
              <w:rPr>
                <w:sz w:val="14"/>
                <w:szCs w:val="16"/>
              </w:rPr>
              <w:t>0</w:t>
            </w:r>
          </w:p>
        </w:tc>
        <w:tc>
          <w:tcPr>
            <w:tcW w:w="202" w:type="pct"/>
            <w:tcBorders>
              <w:top w:val="single" w:sz="4" w:space="0" w:color="auto"/>
              <w:left w:val="single" w:sz="4" w:space="0" w:color="auto"/>
              <w:bottom w:val="single" w:sz="4" w:space="0" w:color="auto"/>
              <w:right w:val="nil"/>
            </w:tcBorders>
            <w:vAlign w:val="center"/>
            <w:hideMark/>
          </w:tcPr>
          <w:p w14:paraId="3236D4ED"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7C93593E"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3BD394DD" w14:textId="77777777" w:rsidR="00B17276" w:rsidRPr="00B17276" w:rsidRDefault="00B17276">
            <w:pPr>
              <w:pStyle w:val="TAC"/>
              <w:spacing w:line="256" w:lineRule="auto"/>
              <w:rPr>
                <w:sz w:val="14"/>
                <w:szCs w:val="16"/>
              </w:rPr>
            </w:pPr>
            <w:r w:rsidRPr="00B17276">
              <w:rPr>
                <w:sz w:val="14"/>
                <w:szCs w:val="16"/>
              </w:rPr>
              <w:t>26.0</w:t>
            </w:r>
          </w:p>
        </w:tc>
        <w:tc>
          <w:tcPr>
            <w:tcW w:w="404" w:type="pct"/>
            <w:tcBorders>
              <w:top w:val="single" w:sz="4" w:space="0" w:color="auto"/>
              <w:left w:val="nil"/>
              <w:bottom w:val="single" w:sz="4" w:space="0" w:color="auto"/>
              <w:right w:val="single" w:sz="4" w:space="0" w:color="auto"/>
            </w:tcBorders>
            <w:vAlign w:val="center"/>
            <w:hideMark/>
          </w:tcPr>
          <w:p w14:paraId="3F02A725"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24.5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63D30D82"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32BA109D"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271C2F74"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7F55358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02F270D5" w14:textId="77777777" w:rsidR="00B17276" w:rsidRPr="00B17276" w:rsidRDefault="00B17276">
            <w:pPr>
              <w:pStyle w:val="TAC"/>
              <w:spacing w:line="256" w:lineRule="auto"/>
              <w:rPr>
                <w:sz w:val="14"/>
                <w:szCs w:val="16"/>
              </w:rPr>
            </w:pPr>
            <w:r w:rsidRPr="00B17276">
              <w:rPr>
                <w:sz w:val="14"/>
                <w:szCs w:val="16"/>
              </w:rPr>
              <w:t>23.0</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29DF3C4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21.5</w:t>
            </w:r>
            <w:r w:rsidRPr="00B17276">
              <w:rPr>
                <w:rFonts w:eastAsia="DengXian"/>
                <w:sz w:val="14"/>
                <w:szCs w:val="16"/>
              </w:rPr>
              <w:t xml:space="preserve"> </w:t>
            </w:r>
            <w:r w:rsidRPr="00B17276">
              <w:rPr>
                <w:sz w:val="14"/>
                <w:szCs w:val="16"/>
              </w:rPr>
              <w:t>-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6838E032"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5B8FA7F1" w14:textId="77777777" w:rsidR="00B17276" w:rsidRPr="00B17276" w:rsidRDefault="00B17276">
            <w:pPr>
              <w:pStyle w:val="TAC"/>
              <w:spacing w:line="256" w:lineRule="auto"/>
              <w:rPr>
                <w:sz w:val="14"/>
                <w:szCs w:val="16"/>
              </w:rPr>
            </w:pPr>
            <w:r w:rsidRPr="00B17276">
              <w:rPr>
                <w:sz w:val="14"/>
                <w:szCs w:val="16"/>
              </w:rPr>
              <w:t>2</w:t>
            </w:r>
          </w:p>
        </w:tc>
        <w:tc>
          <w:tcPr>
            <w:tcW w:w="349" w:type="pct"/>
            <w:tcBorders>
              <w:top w:val="single" w:sz="4" w:space="0" w:color="auto"/>
              <w:left w:val="single" w:sz="4" w:space="0" w:color="auto"/>
              <w:bottom w:val="single" w:sz="4" w:space="0" w:color="auto"/>
              <w:right w:val="single" w:sz="4" w:space="0" w:color="auto"/>
            </w:tcBorders>
            <w:vAlign w:val="center"/>
            <w:hideMark/>
          </w:tcPr>
          <w:p w14:paraId="312AA3E4" w14:textId="77777777" w:rsidR="00B17276" w:rsidRPr="00B17276" w:rsidRDefault="00B17276">
            <w:pPr>
              <w:pStyle w:val="TAC"/>
              <w:spacing w:line="256" w:lineRule="auto"/>
              <w:rPr>
                <w:sz w:val="14"/>
                <w:szCs w:val="16"/>
              </w:rPr>
            </w:pPr>
            <w:r w:rsidRPr="00B17276">
              <w:rPr>
                <w:sz w:val="14"/>
                <w:szCs w:val="16"/>
              </w:rPr>
              <w:t>26</w:t>
            </w:r>
          </w:p>
        </w:tc>
        <w:tc>
          <w:tcPr>
            <w:tcW w:w="381" w:type="pct"/>
            <w:tcBorders>
              <w:top w:val="single" w:sz="4" w:space="0" w:color="auto"/>
              <w:left w:val="single" w:sz="4" w:space="0" w:color="auto"/>
              <w:bottom w:val="single" w:sz="4" w:space="0" w:color="auto"/>
              <w:right w:val="single" w:sz="4" w:space="0" w:color="auto"/>
            </w:tcBorders>
            <w:vAlign w:val="center"/>
            <w:hideMark/>
          </w:tcPr>
          <w:p w14:paraId="4BDE256A" w14:textId="77777777" w:rsidR="00B17276" w:rsidRPr="00B17276" w:rsidRDefault="00B17276">
            <w:pPr>
              <w:pStyle w:val="TAC"/>
              <w:spacing w:line="256" w:lineRule="auto"/>
              <w:rPr>
                <w:sz w:val="14"/>
                <w:szCs w:val="16"/>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244E2734" w14:textId="77777777" w:rsidR="00B17276" w:rsidRPr="00B17276" w:rsidRDefault="00B17276">
            <w:pPr>
              <w:pStyle w:val="TAC"/>
              <w:spacing w:line="256" w:lineRule="auto"/>
              <w:rPr>
                <w:sz w:val="14"/>
                <w:szCs w:val="16"/>
              </w:rPr>
            </w:pPr>
            <w:r w:rsidRPr="00B17276">
              <w:rPr>
                <w:sz w:val="14"/>
                <w:szCs w:val="16"/>
              </w:rPr>
              <w:t>3.5</w:t>
            </w:r>
          </w:p>
        </w:tc>
        <w:tc>
          <w:tcPr>
            <w:tcW w:w="202" w:type="pct"/>
            <w:tcBorders>
              <w:top w:val="single" w:sz="4" w:space="0" w:color="auto"/>
              <w:left w:val="single" w:sz="4" w:space="0" w:color="auto"/>
              <w:bottom w:val="single" w:sz="4" w:space="0" w:color="auto"/>
              <w:right w:val="nil"/>
            </w:tcBorders>
            <w:vAlign w:val="center"/>
            <w:hideMark/>
          </w:tcPr>
          <w:p w14:paraId="6542CB9B"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4E89F1B8"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D0AF5B7" w14:textId="77777777" w:rsidR="00B17276" w:rsidRPr="00B17276" w:rsidRDefault="00B17276">
            <w:pPr>
              <w:pStyle w:val="TAC"/>
              <w:spacing w:line="256" w:lineRule="auto"/>
              <w:rPr>
                <w:sz w:val="14"/>
                <w:szCs w:val="16"/>
              </w:rPr>
            </w:pPr>
            <w:r w:rsidRPr="00B17276">
              <w:rPr>
                <w:sz w:val="14"/>
                <w:szCs w:val="16"/>
              </w:rPr>
              <w:t>22.5</w:t>
            </w:r>
          </w:p>
        </w:tc>
        <w:tc>
          <w:tcPr>
            <w:tcW w:w="404" w:type="pct"/>
            <w:tcBorders>
              <w:top w:val="single" w:sz="4" w:space="0" w:color="auto"/>
              <w:left w:val="nil"/>
              <w:bottom w:val="single" w:sz="4" w:space="0" w:color="auto"/>
              <w:right w:val="single" w:sz="4" w:space="0" w:color="auto"/>
            </w:tcBorders>
            <w:vAlign w:val="center"/>
            <w:hideMark/>
          </w:tcPr>
          <w:p w14:paraId="4881271A"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DC5DE13"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4AE53945"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56D2F903"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76A7C5F9"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1D62D227" w14:textId="77777777" w:rsidR="00B17276" w:rsidRPr="00B17276" w:rsidRDefault="00B17276">
            <w:pPr>
              <w:pStyle w:val="TAC"/>
              <w:spacing w:line="256" w:lineRule="auto"/>
              <w:rPr>
                <w:sz w:val="14"/>
                <w:szCs w:val="16"/>
              </w:rPr>
            </w:pPr>
            <w:r w:rsidRPr="00B17276">
              <w:rPr>
                <w:sz w:val="14"/>
                <w:szCs w:val="16"/>
              </w:rPr>
              <w:t>19.5</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7324DCD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18.0</w:t>
            </w:r>
            <w:r w:rsidRPr="00B17276">
              <w:rPr>
                <w:rFonts w:eastAsia="DengXian"/>
                <w:sz w:val="14"/>
                <w:szCs w:val="16"/>
              </w:rPr>
              <w:t xml:space="preserve"> </w:t>
            </w:r>
            <w:r w:rsidRPr="00B17276">
              <w:rPr>
                <w:sz w:val="14"/>
                <w:szCs w:val="16"/>
              </w:rPr>
              <w:t>-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51DC47A1"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68FDD213" w14:textId="77777777" w:rsidR="00B17276" w:rsidRPr="00B17276" w:rsidRDefault="00B17276">
            <w:pPr>
              <w:pStyle w:val="TAC"/>
              <w:spacing w:line="256" w:lineRule="auto"/>
              <w:rPr>
                <w:sz w:val="14"/>
                <w:szCs w:val="16"/>
              </w:rPr>
            </w:pPr>
            <w:r w:rsidRPr="00B17276">
              <w:rPr>
                <w:sz w:val="14"/>
                <w:szCs w:val="16"/>
              </w:rPr>
              <w:t>3</w:t>
            </w:r>
          </w:p>
        </w:tc>
        <w:tc>
          <w:tcPr>
            <w:tcW w:w="349" w:type="pct"/>
            <w:tcBorders>
              <w:top w:val="single" w:sz="4" w:space="0" w:color="auto"/>
              <w:left w:val="single" w:sz="4" w:space="0" w:color="auto"/>
              <w:bottom w:val="single" w:sz="4" w:space="0" w:color="auto"/>
              <w:right w:val="single" w:sz="4" w:space="0" w:color="auto"/>
            </w:tcBorders>
            <w:vAlign w:val="center"/>
            <w:hideMark/>
          </w:tcPr>
          <w:p w14:paraId="6C712307"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4B59B49C" w14:textId="77777777" w:rsidR="00B17276" w:rsidRPr="00B17276" w:rsidRDefault="00B17276">
            <w:pPr>
              <w:pStyle w:val="TAC"/>
              <w:spacing w:line="256" w:lineRule="auto"/>
              <w:rPr>
                <w:sz w:val="14"/>
                <w:szCs w:val="16"/>
                <w:lang w:eastAsia="zh-CN"/>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4B72A242" w14:textId="77777777" w:rsidR="00B17276" w:rsidRPr="00B17276" w:rsidRDefault="00B17276">
            <w:pPr>
              <w:pStyle w:val="TAC"/>
              <w:spacing w:line="256" w:lineRule="auto"/>
              <w:rPr>
                <w:sz w:val="14"/>
                <w:szCs w:val="16"/>
                <w:lang w:eastAsia="en-GB"/>
              </w:rPr>
            </w:pPr>
            <w:r w:rsidRPr="00B17276">
              <w:rPr>
                <w:sz w:val="14"/>
                <w:szCs w:val="16"/>
              </w:rPr>
              <w:t>3.5</w:t>
            </w:r>
          </w:p>
        </w:tc>
        <w:tc>
          <w:tcPr>
            <w:tcW w:w="202" w:type="pct"/>
            <w:tcBorders>
              <w:top w:val="single" w:sz="4" w:space="0" w:color="auto"/>
              <w:left w:val="single" w:sz="4" w:space="0" w:color="auto"/>
              <w:bottom w:val="single" w:sz="4" w:space="0" w:color="auto"/>
              <w:right w:val="nil"/>
            </w:tcBorders>
            <w:vAlign w:val="center"/>
            <w:hideMark/>
          </w:tcPr>
          <w:p w14:paraId="07C792CD"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0E576744"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4A21564C" w14:textId="77777777" w:rsidR="00B17276" w:rsidRPr="00B17276" w:rsidRDefault="00B17276">
            <w:pPr>
              <w:pStyle w:val="TAC"/>
              <w:spacing w:line="256" w:lineRule="auto"/>
              <w:rPr>
                <w:sz w:val="14"/>
                <w:szCs w:val="16"/>
              </w:rPr>
            </w:pPr>
            <w:r w:rsidRPr="00B17276">
              <w:rPr>
                <w:sz w:val="14"/>
                <w:szCs w:val="16"/>
              </w:rPr>
              <w:t>22.5</w:t>
            </w:r>
          </w:p>
        </w:tc>
        <w:tc>
          <w:tcPr>
            <w:tcW w:w="404" w:type="pct"/>
            <w:tcBorders>
              <w:top w:val="single" w:sz="4" w:space="0" w:color="auto"/>
              <w:left w:val="nil"/>
              <w:bottom w:val="single" w:sz="4" w:space="0" w:color="auto"/>
              <w:right w:val="single" w:sz="4" w:space="0" w:color="auto"/>
            </w:tcBorders>
            <w:vAlign w:val="center"/>
            <w:hideMark/>
          </w:tcPr>
          <w:p w14:paraId="7BF87D18"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21.0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06E3F99C"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72EB7AC2"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4ED1614E"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518EDEDA"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71083226" w14:textId="77777777" w:rsidR="00B17276" w:rsidRPr="00B17276" w:rsidRDefault="00B17276">
            <w:pPr>
              <w:pStyle w:val="TAC"/>
              <w:spacing w:line="256" w:lineRule="auto"/>
              <w:rPr>
                <w:sz w:val="14"/>
                <w:szCs w:val="16"/>
              </w:rPr>
            </w:pPr>
            <w:r w:rsidRPr="00B17276">
              <w:rPr>
                <w:sz w:val="14"/>
                <w:szCs w:val="16"/>
              </w:rPr>
              <w:t>19.5</w:t>
            </w:r>
            <w:r w:rsidRPr="00B17276">
              <w:rPr>
                <w:rFonts w:eastAsia="DengXian"/>
                <w:sz w:val="14"/>
                <w:szCs w:val="16"/>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6278DDA7"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18.0- TT</w:t>
            </w:r>
            <w:r w:rsidRPr="00B17276">
              <w:rPr>
                <w:sz w:val="14"/>
                <w:szCs w:val="16"/>
                <w:vertAlign w:val="superscript"/>
              </w:rPr>
              <w:t>2</w:t>
            </w:r>
            <w:r w:rsidRPr="00B17276">
              <w:rPr>
                <w:rFonts w:ascii="MS Gothic" w:eastAsia="MS Gothic" w:hAnsi="MS Gothic" w:cs="MS Gothic" w:hint="eastAsia"/>
                <w:sz w:val="14"/>
                <w:szCs w:val="16"/>
              </w:rPr>
              <w:t>）</w:t>
            </w:r>
          </w:p>
        </w:tc>
      </w:tr>
      <w:tr w:rsidR="00B17276" w14:paraId="5CD54849" w14:textId="77777777" w:rsidTr="00B17276">
        <w:trPr>
          <w:trHeight w:val="300"/>
        </w:trPr>
        <w:tc>
          <w:tcPr>
            <w:tcW w:w="260" w:type="pct"/>
            <w:tcBorders>
              <w:top w:val="single" w:sz="4" w:space="0" w:color="auto"/>
              <w:left w:val="single" w:sz="4" w:space="0" w:color="auto"/>
              <w:bottom w:val="single" w:sz="4" w:space="0" w:color="auto"/>
              <w:right w:val="single" w:sz="4" w:space="0" w:color="auto"/>
            </w:tcBorders>
            <w:vAlign w:val="center"/>
            <w:hideMark/>
          </w:tcPr>
          <w:p w14:paraId="0AB4BDEA" w14:textId="77777777" w:rsidR="00B17276" w:rsidRPr="00B17276" w:rsidRDefault="00B17276">
            <w:pPr>
              <w:pStyle w:val="TAC"/>
              <w:spacing w:line="256" w:lineRule="auto"/>
              <w:rPr>
                <w:sz w:val="14"/>
                <w:szCs w:val="16"/>
              </w:rPr>
            </w:pPr>
            <w:r w:rsidRPr="00B17276">
              <w:rPr>
                <w:sz w:val="14"/>
                <w:szCs w:val="16"/>
              </w:rPr>
              <w:t>4</w:t>
            </w:r>
          </w:p>
        </w:tc>
        <w:tc>
          <w:tcPr>
            <w:tcW w:w="349" w:type="pct"/>
            <w:tcBorders>
              <w:top w:val="single" w:sz="4" w:space="0" w:color="auto"/>
              <w:left w:val="single" w:sz="4" w:space="0" w:color="auto"/>
              <w:bottom w:val="single" w:sz="4" w:space="0" w:color="auto"/>
              <w:right w:val="single" w:sz="4" w:space="0" w:color="auto"/>
            </w:tcBorders>
            <w:vAlign w:val="center"/>
            <w:hideMark/>
          </w:tcPr>
          <w:p w14:paraId="52E665FD"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6</w:t>
            </w:r>
          </w:p>
        </w:tc>
        <w:tc>
          <w:tcPr>
            <w:tcW w:w="381" w:type="pct"/>
            <w:tcBorders>
              <w:top w:val="single" w:sz="4" w:space="0" w:color="auto"/>
              <w:left w:val="single" w:sz="4" w:space="0" w:color="auto"/>
              <w:bottom w:val="single" w:sz="4" w:space="0" w:color="auto"/>
              <w:right w:val="single" w:sz="4" w:space="0" w:color="auto"/>
            </w:tcBorders>
            <w:vAlign w:val="center"/>
            <w:hideMark/>
          </w:tcPr>
          <w:p w14:paraId="6BE38CA6" w14:textId="77777777" w:rsidR="00B17276" w:rsidRPr="00B17276" w:rsidRDefault="00B17276">
            <w:pPr>
              <w:pStyle w:val="TAC"/>
              <w:spacing w:line="256" w:lineRule="auto"/>
              <w:rPr>
                <w:sz w:val="14"/>
                <w:szCs w:val="16"/>
                <w:lang w:eastAsia="zh-CN"/>
              </w:rPr>
            </w:pPr>
            <w:r w:rsidRPr="00B17276">
              <w:rPr>
                <w:sz w:val="14"/>
                <w:szCs w:val="16"/>
              </w:rPr>
              <w:t>0</w:t>
            </w:r>
          </w:p>
        </w:tc>
        <w:tc>
          <w:tcPr>
            <w:tcW w:w="249" w:type="pct"/>
            <w:tcBorders>
              <w:top w:val="single" w:sz="4" w:space="0" w:color="auto"/>
              <w:left w:val="single" w:sz="4" w:space="0" w:color="auto"/>
              <w:bottom w:val="single" w:sz="4" w:space="0" w:color="auto"/>
              <w:right w:val="single" w:sz="4" w:space="0" w:color="auto"/>
            </w:tcBorders>
            <w:vAlign w:val="center"/>
            <w:hideMark/>
          </w:tcPr>
          <w:p w14:paraId="1397B22C" w14:textId="77777777" w:rsidR="00B17276" w:rsidRPr="00B17276" w:rsidRDefault="00B17276">
            <w:pPr>
              <w:pStyle w:val="TAC"/>
              <w:spacing w:line="256" w:lineRule="auto"/>
              <w:rPr>
                <w:sz w:val="14"/>
                <w:szCs w:val="16"/>
                <w:lang w:eastAsia="en-GB"/>
              </w:rPr>
            </w:pPr>
            <w:r w:rsidRPr="00B17276">
              <w:rPr>
                <w:sz w:val="14"/>
                <w:szCs w:val="16"/>
              </w:rPr>
              <w:t>0.5</w:t>
            </w:r>
          </w:p>
        </w:tc>
        <w:tc>
          <w:tcPr>
            <w:tcW w:w="202" w:type="pct"/>
            <w:tcBorders>
              <w:top w:val="single" w:sz="4" w:space="0" w:color="auto"/>
              <w:left w:val="single" w:sz="4" w:space="0" w:color="auto"/>
              <w:bottom w:val="single" w:sz="4" w:space="0" w:color="auto"/>
              <w:right w:val="nil"/>
            </w:tcBorders>
            <w:vAlign w:val="center"/>
            <w:hideMark/>
          </w:tcPr>
          <w:p w14:paraId="3D9AEAD2" w14:textId="77777777" w:rsidR="00B17276" w:rsidRPr="00B17276" w:rsidRDefault="00B17276">
            <w:pPr>
              <w:pStyle w:val="TAC"/>
              <w:spacing w:line="256" w:lineRule="auto"/>
              <w:rPr>
                <w:sz w:val="14"/>
                <w:szCs w:val="16"/>
              </w:rPr>
            </w:pPr>
            <w:r w:rsidRPr="00B17276">
              <w:rPr>
                <w:sz w:val="14"/>
                <w:szCs w:val="16"/>
              </w:rPr>
              <w:t>0</w:t>
            </w:r>
          </w:p>
        </w:tc>
        <w:tc>
          <w:tcPr>
            <w:tcW w:w="354" w:type="pct"/>
            <w:tcBorders>
              <w:top w:val="single" w:sz="4" w:space="0" w:color="auto"/>
              <w:left w:val="nil"/>
              <w:bottom w:val="single" w:sz="4" w:space="0" w:color="auto"/>
              <w:right w:val="single" w:sz="4" w:space="0" w:color="auto"/>
            </w:tcBorders>
            <w:vAlign w:val="center"/>
            <w:hideMark/>
          </w:tcPr>
          <w:p w14:paraId="7B2F53E6"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1.5</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61B2A80C" w14:textId="77777777" w:rsidR="00B17276" w:rsidRPr="00B17276" w:rsidRDefault="00B17276">
            <w:pPr>
              <w:pStyle w:val="TAC"/>
              <w:spacing w:line="256" w:lineRule="auto"/>
              <w:rPr>
                <w:sz w:val="14"/>
                <w:szCs w:val="16"/>
              </w:rPr>
            </w:pPr>
            <w:r w:rsidRPr="00B17276">
              <w:rPr>
                <w:sz w:val="14"/>
                <w:szCs w:val="16"/>
              </w:rPr>
              <w:t>25.5</w:t>
            </w:r>
          </w:p>
        </w:tc>
        <w:tc>
          <w:tcPr>
            <w:tcW w:w="404" w:type="pct"/>
            <w:tcBorders>
              <w:top w:val="single" w:sz="4" w:space="0" w:color="auto"/>
              <w:left w:val="nil"/>
              <w:bottom w:val="single" w:sz="4" w:space="0" w:color="auto"/>
              <w:right w:val="single" w:sz="4" w:space="0" w:color="auto"/>
            </w:tcBorders>
            <w:vAlign w:val="center"/>
            <w:hideMark/>
          </w:tcPr>
          <w:p w14:paraId="1DE5BA30"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rPr>
              <w:t>（</w:t>
            </w:r>
            <w:r w:rsidRPr="00B17276">
              <w:rPr>
                <w:sz w:val="14"/>
                <w:szCs w:val="16"/>
              </w:rPr>
              <w:t>24.0</w:t>
            </w:r>
            <w:r w:rsidRPr="00B17276">
              <w:rPr>
                <w:sz w:val="14"/>
                <w:szCs w:val="16"/>
                <w:vertAlign w:val="superscript"/>
              </w:rPr>
              <w:t>2</w:t>
            </w:r>
            <w:r w:rsidRPr="00B17276">
              <w:rPr>
                <w:rFonts w:ascii="MS Gothic" w:eastAsia="MS Gothic" w:hAnsi="MS Gothic" w:cs="MS Gothic" w:hint="eastAsia"/>
                <w:sz w:val="14"/>
                <w:szCs w:val="16"/>
              </w:rPr>
              <w:t>）</w:t>
            </w:r>
          </w:p>
        </w:tc>
        <w:tc>
          <w:tcPr>
            <w:tcW w:w="252" w:type="pct"/>
            <w:tcBorders>
              <w:top w:val="single" w:sz="4" w:space="0" w:color="auto"/>
              <w:left w:val="single" w:sz="4" w:space="0" w:color="auto"/>
              <w:bottom w:val="single" w:sz="4" w:space="0" w:color="auto"/>
              <w:right w:val="nil"/>
            </w:tcBorders>
            <w:vAlign w:val="center"/>
            <w:hideMark/>
          </w:tcPr>
          <w:p w14:paraId="11249783" w14:textId="77777777" w:rsidR="00B17276" w:rsidRPr="00B17276" w:rsidRDefault="00B17276">
            <w:pPr>
              <w:pStyle w:val="TAC"/>
              <w:spacing w:line="256" w:lineRule="auto"/>
              <w:rPr>
                <w:sz w:val="14"/>
                <w:szCs w:val="16"/>
              </w:rPr>
            </w:pPr>
            <w:r w:rsidRPr="00B17276">
              <w:rPr>
                <w:sz w:val="14"/>
                <w:szCs w:val="16"/>
              </w:rPr>
              <w:t>2.0</w:t>
            </w:r>
          </w:p>
        </w:tc>
        <w:tc>
          <w:tcPr>
            <w:tcW w:w="353" w:type="pct"/>
            <w:tcBorders>
              <w:top w:val="single" w:sz="4" w:space="0" w:color="auto"/>
              <w:left w:val="nil"/>
              <w:bottom w:val="single" w:sz="4" w:space="0" w:color="auto"/>
              <w:right w:val="single" w:sz="4" w:space="0" w:color="auto"/>
            </w:tcBorders>
            <w:vAlign w:val="center"/>
          </w:tcPr>
          <w:p w14:paraId="43D5286C" w14:textId="77777777" w:rsidR="00B17276" w:rsidRPr="00B17276" w:rsidRDefault="00B17276">
            <w:pPr>
              <w:pStyle w:val="TAC"/>
              <w:spacing w:line="256" w:lineRule="auto"/>
              <w:rPr>
                <w:sz w:val="14"/>
                <w:szCs w:val="16"/>
              </w:rPr>
            </w:pPr>
          </w:p>
        </w:tc>
        <w:tc>
          <w:tcPr>
            <w:tcW w:w="377" w:type="pct"/>
            <w:tcBorders>
              <w:top w:val="single" w:sz="4" w:space="0" w:color="auto"/>
              <w:left w:val="nil"/>
              <w:bottom w:val="single" w:sz="4" w:space="0" w:color="auto"/>
              <w:right w:val="single" w:sz="4" w:space="0" w:color="auto"/>
            </w:tcBorders>
            <w:vAlign w:val="center"/>
            <w:hideMark/>
          </w:tcPr>
          <w:p w14:paraId="637C9B09" w14:textId="77777777" w:rsidR="00B17276" w:rsidRPr="00B17276" w:rsidRDefault="00B17276">
            <w:pPr>
              <w:pStyle w:val="TAC"/>
              <w:spacing w:line="256" w:lineRule="auto"/>
              <w:rPr>
                <w:sz w:val="14"/>
                <w:szCs w:val="16"/>
              </w:rPr>
            </w:pPr>
            <w:r w:rsidRPr="00B17276">
              <w:rPr>
                <w:sz w:val="14"/>
                <w:szCs w:val="16"/>
              </w:rPr>
              <w:t>3</w:t>
            </w:r>
          </w:p>
        </w:tc>
        <w:tc>
          <w:tcPr>
            <w:tcW w:w="606" w:type="pct"/>
            <w:tcBorders>
              <w:top w:val="single" w:sz="4" w:space="0" w:color="auto"/>
              <w:left w:val="single" w:sz="4" w:space="0" w:color="auto"/>
              <w:bottom w:val="single" w:sz="4" w:space="0" w:color="auto"/>
              <w:right w:val="single" w:sz="4" w:space="0" w:color="auto"/>
            </w:tcBorders>
            <w:vAlign w:val="center"/>
            <w:hideMark/>
          </w:tcPr>
          <w:p w14:paraId="3E54A66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8</w:t>
            </w:r>
            <w:r w:rsidRPr="00B17276">
              <w:rPr>
                <w:rFonts w:eastAsia="DengXian"/>
                <w:sz w:val="14"/>
                <w:szCs w:val="16"/>
                <w:lang w:eastAsia="zh-CN"/>
              </w:rPr>
              <w:t>.</w:t>
            </w:r>
            <w:r w:rsidRPr="00B17276">
              <w:rPr>
                <w:sz w:val="14"/>
                <w:szCs w:val="16"/>
              </w:rPr>
              <w:t>0</w:t>
            </w:r>
            <w:r w:rsidRPr="00B17276">
              <w:rPr>
                <w:rFonts w:eastAsia="DengXian"/>
                <w:sz w:val="14"/>
                <w:szCs w:val="16"/>
                <w:lang w:eastAsia="zh-CN"/>
              </w:rPr>
              <w:t xml:space="preserve"> </w:t>
            </w:r>
            <w:r w:rsidRPr="00B17276">
              <w:rPr>
                <w:sz w:val="14"/>
                <w:szCs w:val="16"/>
              </w:rPr>
              <w:t>+ TT</w:t>
            </w:r>
          </w:p>
        </w:tc>
        <w:tc>
          <w:tcPr>
            <w:tcW w:w="455" w:type="pct"/>
            <w:tcBorders>
              <w:top w:val="single" w:sz="4" w:space="0" w:color="auto"/>
              <w:left w:val="single" w:sz="4" w:space="0" w:color="auto"/>
              <w:bottom w:val="single" w:sz="4" w:space="0" w:color="auto"/>
              <w:right w:val="nil"/>
            </w:tcBorders>
            <w:vAlign w:val="center"/>
            <w:hideMark/>
          </w:tcPr>
          <w:p w14:paraId="507F7F40" w14:textId="77777777" w:rsidR="00B17276" w:rsidRPr="00B17276" w:rsidRDefault="00B17276">
            <w:pPr>
              <w:pStyle w:val="TAC"/>
              <w:spacing w:line="256" w:lineRule="auto"/>
              <w:rPr>
                <w:sz w:val="14"/>
                <w:szCs w:val="16"/>
              </w:rPr>
            </w:pPr>
            <w:r w:rsidRPr="00B17276">
              <w:rPr>
                <w:sz w:val="14"/>
                <w:szCs w:val="16"/>
              </w:rPr>
              <w:t>2</w:t>
            </w:r>
            <w:r w:rsidRPr="00B17276">
              <w:rPr>
                <w:sz w:val="14"/>
                <w:szCs w:val="16"/>
                <w:lang w:eastAsia="zh-CN"/>
              </w:rPr>
              <w:t>2</w:t>
            </w:r>
            <w:r w:rsidRPr="00B17276">
              <w:rPr>
                <w:sz w:val="14"/>
                <w:szCs w:val="16"/>
              </w:rPr>
              <w:t>.5</w:t>
            </w:r>
            <w:r w:rsidRPr="00B17276">
              <w:rPr>
                <w:rFonts w:eastAsia="DengXian"/>
                <w:sz w:val="14"/>
                <w:szCs w:val="16"/>
                <w:lang w:eastAsia="zh-CN"/>
              </w:rPr>
              <w:t xml:space="preserve"> </w:t>
            </w:r>
            <w:r w:rsidRPr="00B17276">
              <w:rPr>
                <w:sz w:val="14"/>
                <w:szCs w:val="16"/>
              </w:rPr>
              <w:t>- TT</w:t>
            </w:r>
          </w:p>
        </w:tc>
        <w:tc>
          <w:tcPr>
            <w:tcW w:w="505" w:type="pct"/>
            <w:tcBorders>
              <w:top w:val="single" w:sz="4" w:space="0" w:color="auto"/>
              <w:left w:val="nil"/>
              <w:bottom w:val="single" w:sz="4" w:space="0" w:color="auto"/>
              <w:right w:val="single" w:sz="4" w:space="0" w:color="auto"/>
            </w:tcBorders>
            <w:vAlign w:val="center"/>
            <w:hideMark/>
          </w:tcPr>
          <w:p w14:paraId="464193F0" w14:textId="77777777" w:rsidR="00B17276" w:rsidRPr="00B17276" w:rsidRDefault="00B17276">
            <w:pPr>
              <w:pStyle w:val="TAC"/>
              <w:spacing w:line="256" w:lineRule="auto"/>
              <w:rPr>
                <w:sz w:val="14"/>
                <w:szCs w:val="16"/>
              </w:rPr>
            </w:pPr>
            <w:r w:rsidRPr="00B17276">
              <w:rPr>
                <w:rFonts w:ascii="MS Gothic" w:eastAsia="MS Gothic" w:hAnsi="MS Gothic" w:cs="MS Gothic" w:hint="eastAsia"/>
                <w:sz w:val="14"/>
                <w:szCs w:val="16"/>
                <w:lang w:eastAsia="zh-CN"/>
              </w:rPr>
              <w:t>（</w:t>
            </w:r>
            <w:r w:rsidRPr="00B17276">
              <w:rPr>
                <w:sz w:val="14"/>
                <w:szCs w:val="16"/>
              </w:rPr>
              <w:t>21.0</w:t>
            </w:r>
            <w:r w:rsidRPr="00B17276">
              <w:rPr>
                <w:rFonts w:eastAsia="DengXian"/>
                <w:sz w:val="14"/>
                <w:szCs w:val="16"/>
                <w:lang w:eastAsia="zh-CN"/>
              </w:rPr>
              <w:t xml:space="preserve"> </w:t>
            </w:r>
            <w:r w:rsidRPr="00B17276">
              <w:rPr>
                <w:sz w:val="14"/>
                <w:szCs w:val="16"/>
              </w:rPr>
              <w:t>- TT</w:t>
            </w:r>
            <w:r w:rsidRPr="00B17276">
              <w:rPr>
                <w:sz w:val="14"/>
                <w:szCs w:val="16"/>
                <w:vertAlign w:val="superscript"/>
                <w:lang w:eastAsia="zh-CN"/>
              </w:rPr>
              <w:t>2</w:t>
            </w:r>
            <w:r w:rsidRPr="00B17276">
              <w:rPr>
                <w:rFonts w:ascii="MS Gothic" w:eastAsia="MS Gothic" w:hAnsi="MS Gothic" w:cs="MS Gothic" w:hint="eastAsia"/>
                <w:sz w:val="14"/>
                <w:szCs w:val="16"/>
                <w:lang w:eastAsia="zh-CN"/>
              </w:rPr>
              <w:t>）</w:t>
            </w:r>
          </w:p>
        </w:tc>
      </w:tr>
    </w:tbl>
    <w:p w14:paraId="154324B2" w14:textId="77777777" w:rsidR="007C59E2" w:rsidRDefault="007C59E2" w:rsidP="00D86D5C"/>
    <w:p w14:paraId="03B69BF7" w14:textId="624790BF" w:rsidR="00AA7965" w:rsidRDefault="00AA7965" w:rsidP="00AA7965">
      <w:pPr>
        <w:pStyle w:val="Observation"/>
      </w:pPr>
      <w:bookmarkStart w:id="27" w:name="_Ref131681274"/>
      <w:r>
        <w:t xml:space="preserve">PC3 output power can </w:t>
      </w:r>
      <w:r w:rsidR="00444F6B">
        <w:t>be the same</w:t>
      </w:r>
      <w:r>
        <w:t xml:space="preserve"> PC2 when IE </w:t>
      </w:r>
      <w:r>
        <w:rPr>
          <w:i/>
          <w:lang w:val="en-US"/>
        </w:rPr>
        <w:t>powerBoostPi2BPSK</w:t>
      </w:r>
      <w:r>
        <w:t xml:space="preserve"> is set to 1.</w:t>
      </w:r>
      <w:bookmarkEnd w:id="27"/>
    </w:p>
    <w:p w14:paraId="1654DD63" w14:textId="135052BD" w:rsidR="00AA7965" w:rsidRDefault="003C28B4" w:rsidP="00AA7965">
      <w:r>
        <w:t>As</w:t>
      </w:r>
      <w:r w:rsidR="00ED1455">
        <w:t xml:space="preserve"> </w:t>
      </w:r>
      <w:r w:rsidR="00367B59" w:rsidRPr="00E8041D">
        <w:t xml:space="preserve">the </w:t>
      </w:r>
      <w:r w:rsidR="00ED1455">
        <w:t>power boosting is specified in context of PC3</w:t>
      </w:r>
      <w:r w:rsidR="00EA4AAC">
        <w:t xml:space="preserve"> MPR table, </w:t>
      </w:r>
      <w:r w:rsidR="00E8041D">
        <w:t xml:space="preserve">the ACLR </w:t>
      </w:r>
      <w:r w:rsidR="00EA4AAC">
        <w:t>of 30 dB is assumed</w:t>
      </w:r>
      <w:r w:rsidR="00347BA2">
        <w:t xml:space="preserve"> for such UE</w:t>
      </w:r>
      <w:r w:rsidR="00EE7325">
        <w:t xml:space="preserve">. </w:t>
      </w:r>
      <w:r w:rsidR="00347BA2">
        <w:t>This is aligned with what</w:t>
      </w:r>
      <w:r w:rsidR="00EE7325">
        <w:t xml:space="preserve"> WF</w:t>
      </w:r>
      <w:r w:rsidR="00C23DD6">
        <w:t xml:space="preserve"> [1] </w:t>
      </w:r>
      <w:r w:rsidR="00347BA2">
        <w:t>with below</w:t>
      </w:r>
      <w:r w:rsidR="00C23DD6">
        <w:t>.</w:t>
      </w:r>
    </w:p>
    <w:p w14:paraId="7E2DC3AF" w14:textId="77777777" w:rsidR="00C23DD6" w:rsidRDefault="00C23DD6" w:rsidP="00C23DD6">
      <w:pPr>
        <w:numPr>
          <w:ilvl w:val="0"/>
          <w:numId w:val="43"/>
        </w:numPr>
        <w:spacing w:before="100" w:beforeAutospacing="1" w:after="100" w:afterAutospacing="1"/>
        <w:rPr>
          <w:rFonts w:eastAsia="Times New Roman"/>
        </w:rPr>
      </w:pPr>
      <w:r>
        <w:rPr>
          <w:rFonts w:eastAsia="Times New Roman"/>
        </w:rPr>
        <w:t>For a PC3 PA the calibration point is 30dB ACLR and for a PC2 PA the calibration point is 31dB ACLR</w:t>
      </w:r>
    </w:p>
    <w:p w14:paraId="01759ED5" w14:textId="0F519958" w:rsidR="0017404A" w:rsidRDefault="0017404A" w:rsidP="00D86D5C">
      <w:r>
        <w:t>However, the ACLR is specified with coexisting simulation</w:t>
      </w:r>
      <w:r w:rsidR="008F4D05">
        <w:t xml:space="preserve"> and </w:t>
      </w:r>
      <w:r w:rsidR="004D30B4">
        <w:t>different ACLR for PC2 and PC3</w:t>
      </w:r>
      <w:r w:rsidR="006101B2">
        <w:t xml:space="preserve"> is specified (31 dB vs 30 dB)</w:t>
      </w:r>
      <w:r w:rsidR="00C70276">
        <w:t xml:space="preserve">. </w:t>
      </w:r>
      <w:r w:rsidR="001C2E5B">
        <w:t xml:space="preserve">A PC3 </w:t>
      </w:r>
      <w:r w:rsidR="00B3000C">
        <w:t xml:space="preserve">using the ACLR of PC3 </w:t>
      </w:r>
      <w:r w:rsidR="00C35A23">
        <w:t xml:space="preserve">and boosting </w:t>
      </w:r>
      <w:r w:rsidR="00FF26A8">
        <w:t>its</w:t>
      </w:r>
      <w:r w:rsidR="00C35A23">
        <w:t xml:space="preserve"> power to</w:t>
      </w:r>
      <w:r w:rsidR="00B3000C">
        <w:t xml:space="preserve"> </w:t>
      </w:r>
      <w:r w:rsidR="00E17B7E">
        <w:t xml:space="preserve">level of </w:t>
      </w:r>
      <w:r w:rsidR="00B3000C">
        <w:t xml:space="preserve">PC2 </w:t>
      </w:r>
      <w:r w:rsidR="00C35A23">
        <w:t>means</w:t>
      </w:r>
      <w:r w:rsidR="008F4D05">
        <w:t xml:space="preserve"> </w:t>
      </w:r>
      <w:r w:rsidR="00636DF7">
        <w:t>more interference will be generated compar</w:t>
      </w:r>
      <w:r w:rsidR="00C27814">
        <w:t xml:space="preserve">ing </w:t>
      </w:r>
      <w:r w:rsidR="00636DF7">
        <w:t xml:space="preserve">to a PC2 </w:t>
      </w:r>
      <w:r w:rsidR="00C27814">
        <w:t>UE</w:t>
      </w:r>
      <w:r w:rsidR="002B683D">
        <w:t xml:space="preserve">. </w:t>
      </w:r>
      <w:r w:rsidR="00B612E3">
        <w:t>Therefore, from</w:t>
      </w:r>
      <w:r w:rsidR="002B683D">
        <w:t xml:space="preserve"> </w:t>
      </w:r>
      <w:r w:rsidR="00B612E3">
        <w:t>coexisting aspect</w:t>
      </w:r>
      <w:r w:rsidR="00FB24D1">
        <w:t xml:space="preserve">, it should discuss whether to </w:t>
      </w:r>
      <w:r w:rsidR="00A42FE2">
        <w:t>apply</w:t>
      </w:r>
      <w:r w:rsidR="00FB24D1">
        <w:t xml:space="preserve"> the ACLR </w:t>
      </w:r>
      <w:r w:rsidR="00445028">
        <w:t xml:space="preserve">of a PC2 UE to a PC3 </w:t>
      </w:r>
      <w:r w:rsidR="00A42FE2">
        <w:t xml:space="preserve">UE </w:t>
      </w:r>
      <w:r w:rsidR="00ED2416">
        <w:t xml:space="preserve">when </w:t>
      </w:r>
      <w:r w:rsidR="00DB6FB1">
        <w:t xml:space="preserve">the </w:t>
      </w:r>
      <w:r w:rsidR="00ED2416">
        <w:t xml:space="preserve">output power can be </w:t>
      </w:r>
      <w:r w:rsidR="00DB6FB1">
        <w:t xml:space="preserve">boosted to the </w:t>
      </w:r>
      <w:r w:rsidR="00ED2416">
        <w:t>same with a PC2</w:t>
      </w:r>
      <w:r w:rsidR="00DB6FB1">
        <w:t xml:space="preserve"> UE</w:t>
      </w:r>
      <w:r w:rsidR="00821290">
        <w:t xml:space="preserve">, this should be </w:t>
      </w:r>
      <w:r w:rsidR="00D22CDA">
        <w:t>confirmed with operators’ view.</w:t>
      </w:r>
    </w:p>
    <w:p w14:paraId="16CA7B27" w14:textId="5085ABEC" w:rsidR="00D66500" w:rsidRDefault="004E72DC" w:rsidP="004E72DC">
      <w:pPr>
        <w:pStyle w:val="Proposal"/>
      </w:pPr>
      <w:bookmarkStart w:id="28" w:name="_Ref131681292"/>
      <w:r>
        <w:t xml:space="preserve">RAN4 </w:t>
      </w:r>
      <w:r w:rsidR="00AE3B0D">
        <w:t xml:space="preserve">collects operators’ view on </w:t>
      </w:r>
      <w:r w:rsidR="00E3161F" w:rsidRPr="004E72DC">
        <w:t>whether</w:t>
      </w:r>
      <w:r w:rsidRPr="004E72DC">
        <w:t xml:space="preserve"> to apply the ACLR of a PC2 UE to a PC3 UE when the output power can be boosted to the same </w:t>
      </w:r>
      <w:r w:rsidR="00E3161F">
        <w:t xml:space="preserve">level </w:t>
      </w:r>
      <w:r w:rsidRPr="004E72DC">
        <w:t>with a PC2 UE</w:t>
      </w:r>
      <w:bookmarkEnd w:id="28"/>
      <w:r w:rsidR="005C4148">
        <w:t xml:space="preserve"> for MPR reduction scheme.</w:t>
      </w:r>
    </w:p>
    <w:p w14:paraId="16D8812E" w14:textId="386C2A1E" w:rsidR="003A4376" w:rsidRDefault="003A4376" w:rsidP="004E72DC">
      <w:r>
        <w:t>In TR 36.886</w:t>
      </w:r>
      <w:r w:rsidR="006834FE">
        <w:t>, The ACLR of 31 dB is agreed based on simulation result below:</w:t>
      </w:r>
    </w:p>
    <w:p w14:paraId="77556470" w14:textId="752E65DB" w:rsidR="006834FE" w:rsidRPr="00CB466A" w:rsidRDefault="006834FE" w:rsidP="006834FE">
      <w:pPr>
        <w:pStyle w:val="TH"/>
        <w:rPr>
          <w:lang w:val="en-US"/>
        </w:rPr>
      </w:pPr>
      <w:r w:rsidRPr="00CB466A">
        <w:t>Table 5.8.2-1</w:t>
      </w:r>
      <w:r>
        <w:t xml:space="preserve"> in [5]</w:t>
      </w:r>
      <w:r w:rsidRPr="00CB466A">
        <w:t xml:space="preserve"> Summary of ACLR simulations (additional E-UTRA ACLR needed)</w:t>
      </w:r>
    </w:p>
    <w:tbl>
      <w:tblPr>
        <w:tblW w:w="5256" w:type="dxa"/>
        <w:jc w:val="center"/>
        <w:tblLook w:val="04A0" w:firstRow="1" w:lastRow="0" w:firstColumn="1" w:lastColumn="0" w:noHBand="0" w:noVBand="1"/>
      </w:tblPr>
      <w:tblGrid>
        <w:gridCol w:w="943"/>
        <w:gridCol w:w="848"/>
        <w:gridCol w:w="1285"/>
        <w:gridCol w:w="1008"/>
        <w:gridCol w:w="1172"/>
      </w:tblGrid>
      <w:tr w:rsidR="006834FE" w:rsidRPr="00CB466A" w14:paraId="0D526E2B" w14:textId="77777777" w:rsidTr="00F94BA9">
        <w:trPr>
          <w:trHeight w:val="330"/>
          <w:jc w:val="center"/>
        </w:trPr>
        <w:tc>
          <w:tcPr>
            <w:tcW w:w="943" w:type="dxa"/>
            <w:tcBorders>
              <w:top w:val="nil"/>
              <w:left w:val="nil"/>
              <w:bottom w:val="single" w:sz="12" w:space="0" w:color="000000"/>
              <w:right w:val="nil"/>
            </w:tcBorders>
            <w:shd w:val="clear" w:color="auto" w:fill="auto"/>
            <w:noWrap/>
            <w:vAlign w:val="bottom"/>
            <w:hideMark/>
          </w:tcPr>
          <w:p w14:paraId="21FB025E" w14:textId="77777777" w:rsidR="006834FE" w:rsidRPr="00CB466A" w:rsidRDefault="006834FE" w:rsidP="00F94BA9">
            <w:pPr>
              <w:pStyle w:val="TAH"/>
              <w:rPr>
                <w:rFonts w:cs="Arial"/>
                <w:lang w:eastAsia="en-US"/>
              </w:rPr>
            </w:pPr>
          </w:p>
        </w:tc>
        <w:tc>
          <w:tcPr>
            <w:tcW w:w="2133" w:type="dxa"/>
            <w:gridSpan w:val="2"/>
            <w:tcBorders>
              <w:top w:val="single" w:sz="12" w:space="0" w:color="auto"/>
              <w:left w:val="single" w:sz="12" w:space="0" w:color="auto"/>
              <w:bottom w:val="single" w:sz="12" w:space="0" w:color="auto"/>
              <w:right w:val="single" w:sz="12" w:space="0" w:color="000000"/>
            </w:tcBorders>
            <w:shd w:val="clear" w:color="auto" w:fill="auto"/>
            <w:noWrap/>
            <w:vAlign w:val="bottom"/>
            <w:hideMark/>
          </w:tcPr>
          <w:p w14:paraId="3596965B" w14:textId="77777777" w:rsidR="006834FE" w:rsidRPr="00CB466A" w:rsidRDefault="006834FE" w:rsidP="00F94BA9">
            <w:pPr>
              <w:pStyle w:val="TAH"/>
              <w:rPr>
                <w:rFonts w:cs="Arial"/>
                <w:lang w:eastAsia="en-US"/>
              </w:rPr>
            </w:pPr>
            <w:r w:rsidRPr="00CB466A">
              <w:rPr>
                <w:rFonts w:cs="Arial"/>
                <w:lang w:eastAsia="en-US"/>
              </w:rPr>
              <w:t>20 MHz</w:t>
            </w:r>
          </w:p>
        </w:tc>
        <w:tc>
          <w:tcPr>
            <w:tcW w:w="2180" w:type="dxa"/>
            <w:gridSpan w:val="2"/>
            <w:tcBorders>
              <w:top w:val="single" w:sz="12" w:space="0" w:color="auto"/>
              <w:left w:val="nil"/>
              <w:bottom w:val="single" w:sz="12" w:space="0" w:color="auto"/>
              <w:right w:val="single" w:sz="12" w:space="0" w:color="000000"/>
            </w:tcBorders>
            <w:shd w:val="clear" w:color="auto" w:fill="auto"/>
            <w:noWrap/>
            <w:vAlign w:val="bottom"/>
            <w:hideMark/>
          </w:tcPr>
          <w:p w14:paraId="6D130277" w14:textId="77777777" w:rsidR="006834FE" w:rsidRPr="00CB466A" w:rsidRDefault="006834FE" w:rsidP="00F94BA9">
            <w:pPr>
              <w:pStyle w:val="TAH"/>
              <w:rPr>
                <w:rFonts w:cs="Arial"/>
                <w:lang w:eastAsia="en-US"/>
              </w:rPr>
            </w:pPr>
            <w:r w:rsidRPr="00CB466A">
              <w:rPr>
                <w:rFonts w:cs="Arial"/>
                <w:lang w:eastAsia="en-US"/>
              </w:rPr>
              <w:t>10 MHz</w:t>
            </w:r>
          </w:p>
        </w:tc>
      </w:tr>
      <w:tr w:rsidR="006834FE" w:rsidRPr="00CB466A" w14:paraId="56813869" w14:textId="77777777" w:rsidTr="00F94BA9">
        <w:trPr>
          <w:trHeight w:val="424"/>
          <w:jc w:val="center"/>
        </w:trPr>
        <w:tc>
          <w:tcPr>
            <w:tcW w:w="943" w:type="dxa"/>
            <w:vMerge w:val="restart"/>
            <w:tcBorders>
              <w:top w:val="single" w:sz="12" w:space="0" w:color="000000"/>
              <w:left w:val="single" w:sz="12" w:space="0" w:color="000000"/>
              <w:bottom w:val="single" w:sz="12" w:space="0" w:color="000000"/>
              <w:right w:val="single" w:sz="12" w:space="0" w:color="000000"/>
            </w:tcBorders>
            <w:shd w:val="clear" w:color="auto" w:fill="auto"/>
            <w:vAlign w:val="center"/>
            <w:hideMark/>
          </w:tcPr>
          <w:p w14:paraId="2E59207E" w14:textId="77777777" w:rsidR="006834FE" w:rsidRPr="00CB466A" w:rsidRDefault="006834FE" w:rsidP="00F94BA9">
            <w:pPr>
              <w:pStyle w:val="TAH"/>
              <w:rPr>
                <w:rFonts w:cs="Arial"/>
                <w:lang w:eastAsia="en-US"/>
              </w:rPr>
            </w:pPr>
            <w:r w:rsidRPr="00CB466A">
              <w:rPr>
                <w:rFonts w:cs="Arial"/>
                <w:lang w:eastAsia="en-US"/>
              </w:rPr>
              <w:t>ISD</w:t>
            </w:r>
          </w:p>
        </w:tc>
        <w:tc>
          <w:tcPr>
            <w:tcW w:w="848" w:type="dxa"/>
            <w:vMerge w:val="restart"/>
            <w:tcBorders>
              <w:top w:val="nil"/>
              <w:left w:val="single" w:sz="12" w:space="0" w:color="000000"/>
              <w:bottom w:val="single" w:sz="12" w:space="0" w:color="000000"/>
              <w:right w:val="single" w:sz="8" w:space="0" w:color="auto"/>
            </w:tcBorders>
            <w:shd w:val="clear" w:color="auto" w:fill="auto"/>
            <w:vAlign w:val="center"/>
            <w:hideMark/>
          </w:tcPr>
          <w:p w14:paraId="2C405672" w14:textId="77777777" w:rsidR="006834FE" w:rsidRPr="00CB466A" w:rsidRDefault="006834FE" w:rsidP="00F94BA9">
            <w:pPr>
              <w:pStyle w:val="TAH"/>
              <w:rPr>
                <w:rFonts w:cs="Arial"/>
                <w:lang w:eastAsia="en-US"/>
              </w:rPr>
            </w:pPr>
            <w:r w:rsidRPr="00CB466A">
              <w:rPr>
                <w:rFonts w:cs="Arial"/>
                <w:lang w:eastAsia="en-US"/>
              </w:rPr>
              <w:t>Avg</w:t>
            </w:r>
          </w:p>
        </w:tc>
        <w:tc>
          <w:tcPr>
            <w:tcW w:w="1285" w:type="dxa"/>
            <w:vMerge w:val="restart"/>
            <w:tcBorders>
              <w:top w:val="nil"/>
              <w:left w:val="single" w:sz="12" w:space="0" w:color="auto"/>
              <w:bottom w:val="single" w:sz="12" w:space="0" w:color="000000"/>
              <w:right w:val="single" w:sz="8" w:space="0" w:color="auto"/>
            </w:tcBorders>
            <w:shd w:val="clear" w:color="auto" w:fill="auto"/>
            <w:vAlign w:val="center"/>
            <w:hideMark/>
          </w:tcPr>
          <w:p w14:paraId="3B4110A2" w14:textId="77777777" w:rsidR="006834FE" w:rsidRPr="00CB466A" w:rsidRDefault="006834FE" w:rsidP="00F94BA9">
            <w:pPr>
              <w:pStyle w:val="TAH"/>
              <w:rPr>
                <w:rFonts w:cs="Arial"/>
                <w:lang w:eastAsia="en-US"/>
              </w:rPr>
            </w:pPr>
            <w:r w:rsidRPr="00CB466A">
              <w:rPr>
                <w:rFonts w:cs="Arial"/>
                <w:lang w:eastAsia="en-US"/>
              </w:rPr>
              <w:t>5th percentile</w:t>
            </w:r>
          </w:p>
        </w:tc>
        <w:tc>
          <w:tcPr>
            <w:tcW w:w="1008" w:type="dxa"/>
            <w:vMerge w:val="restart"/>
            <w:tcBorders>
              <w:top w:val="nil"/>
              <w:left w:val="single" w:sz="12" w:space="0" w:color="auto"/>
              <w:bottom w:val="single" w:sz="12" w:space="0" w:color="000000"/>
              <w:right w:val="single" w:sz="8" w:space="0" w:color="auto"/>
            </w:tcBorders>
            <w:shd w:val="clear" w:color="auto" w:fill="auto"/>
            <w:vAlign w:val="center"/>
            <w:hideMark/>
          </w:tcPr>
          <w:p w14:paraId="4A27D9B0" w14:textId="77777777" w:rsidR="006834FE" w:rsidRPr="00CB466A" w:rsidRDefault="006834FE" w:rsidP="00F94BA9">
            <w:pPr>
              <w:pStyle w:val="TAH"/>
              <w:rPr>
                <w:rFonts w:cs="Arial"/>
                <w:lang w:eastAsia="en-US"/>
              </w:rPr>
            </w:pPr>
            <w:r w:rsidRPr="00CB466A">
              <w:rPr>
                <w:rFonts w:cs="Arial"/>
                <w:lang w:eastAsia="en-US"/>
              </w:rPr>
              <w:t>Avg</w:t>
            </w:r>
          </w:p>
        </w:tc>
        <w:tc>
          <w:tcPr>
            <w:tcW w:w="1172" w:type="dxa"/>
            <w:vMerge w:val="restart"/>
            <w:tcBorders>
              <w:top w:val="nil"/>
              <w:left w:val="single" w:sz="12" w:space="0" w:color="auto"/>
              <w:bottom w:val="single" w:sz="12" w:space="0" w:color="000000"/>
              <w:right w:val="single" w:sz="8" w:space="0" w:color="auto"/>
            </w:tcBorders>
            <w:shd w:val="clear" w:color="auto" w:fill="auto"/>
            <w:vAlign w:val="center"/>
            <w:hideMark/>
          </w:tcPr>
          <w:p w14:paraId="75D70FAC" w14:textId="77777777" w:rsidR="006834FE" w:rsidRPr="00CB466A" w:rsidRDefault="006834FE" w:rsidP="00F94BA9">
            <w:pPr>
              <w:pStyle w:val="TAH"/>
              <w:rPr>
                <w:rFonts w:cs="Arial"/>
                <w:lang w:eastAsia="en-US"/>
              </w:rPr>
            </w:pPr>
            <w:r w:rsidRPr="00CB466A">
              <w:rPr>
                <w:rFonts w:cs="Arial"/>
                <w:lang w:eastAsia="en-US"/>
              </w:rPr>
              <w:t>5th percentile</w:t>
            </w:r>
          </w:p>
        </w:tc>
      </w:tr>
      <w:tr w:rsidR="006834FE" w:rsidRPr="00CB466A" w14:paraId="3A2C6D9F" w14:textId="77777777" w:rsidTr="00F94BA9">
        <w:trPr>
          <w:trHeight w:val="432"/>
          <w:jc w:val="center"/>
        </w:trPr>
        <w:tc>
          <w:tcPr>
            <w:tcW w:w="943" w:type="dxa"/>
            <w:vMerge/>
            <w:tcBorders>
              <w:top w:val="nil"/>
              <w:left w:val="single" w:sz="12" w:space="0" w:color="000000"/>
              <w:bottom w:val="single" w:sz="12" w:space="0" w:color="000000"/>
              <w:right w:val="single" w:sz="12" w:space="0" w:color="000000"/>
            </w:tcBorders>
            <w:shd w:val="clear" w:color="auto" w:fill="auto"/>
            <w:vAlign w:val="center"/>
            <w:hideMark/>
          </w:tcPr>
          <w:p w14:paraId="365E08F5" w14:textId="77777777" w:rsidR="006834FE" w:rsidRPr="00CB466A" w:rsidRDefault="006834FE" w:rsidP="00F94BA9">
            <w:pPr>
              <w:rPr>
                <w:rFonts w:ascii="Calibri" w:hAnsi="Calibri"/>
                <w:b/>
                <w:bCs/>
              </w:rPr>
            </w:pPr>
          </w:p>
        </w:tc>
        <w:tc>
          <w:tcPr>
            <w:tcW w:w="848" w:type="dxa"/>
            <w:vMerge/>
            <w:tcBorders>
              <w:top w:val="nil"/>
              <w:left w:val="single" w:sz="12" w:space="0" w:color="000000"/>
              <w:bottom w:val="single" w:sz="12" w:space="0" w:color="000000"/>
              <w:right w:val="single" w:sz="8" w:space="0" w:color="auto"/>
            </w:tcBorders>
            <w:shd w:val="clear" w:color="auto" w:fill="auto"/>
            <w:vAlign w:val="center"/>
            <w:hideMark/>
          </w:tcPr>
          <w:p w14:paraId="508A7FA9" w14:textId="77777777" w:rsidR="006834FE" w:rsidRPr="00CB466A" w:rsidRDefault="006834FE" w:rsidP="00F94BA9">
            <w:pPr>
              <w:rPr>
                <w:rFonts w:ascii="Calibri" w:hAnsi="Calibri"/>
                <w:b/>
                <w:bCs/>
              </w:rPr>
            </w:pPr>
          </w:p>
        </w:tc>
        <w:tc>
          <w:tcPr>
            <w:tcW w:w="1285" w:type="dxa"/>
            <w:vMerge/>
            <w:tcBorders>
              <w:top w:val="nil"/>
              <w:left w:val="single" w:sz="12" w:space="0" w:color="auto"/>
              <w:bottom w:val="single" w:sz="12" w:space="0" w:color="000000"/>
              <w:right w:val="single" w:sz="8" w:space="0" w:color="auto"/>
            </w:tcBorders>
            <w:shd w:val="clear" w:color="auto" w:fill="auto"/>
            <w:vAlign w:val="center"/>
            <w:hideMark/>
          </w:tcPr>
          <w:p w14:paraId="6C505C5F" w14:textId="77777777" w:rsidR="006834FE" w:rsidRPr="00CB466A" w:rsidRDefault="006834FE" w:rsidP="00F94BA9">
            <w:pPr>
              <w:rPr>
                <w:rFonts w:ascii="Calibri" w:hAnsi="Calibri"/>
                <w:b/>
                <w:bCs/>
              </w:rPr>
            </w:pPr>
          </w:p>
        </w:tc>
        <w:tc>
          <w:tcPr>
            <w:tcW w:w="1008" w:type="dxa"/>
            <w:vMerge/>
            <w:tcBorders>
              <w:top w:val="nil"/>
              <w:left w:val="single" w:sz="12" w:space="0" w:color="auto"/>
              <w:bottom w:val="single" w:sz="12" w:space="0" w:color="000000"/>
              <w:right w:val="single" w:sz="8" w:space="0" w:color="auto"/>
            </w:tcBorders>
            <w:shd w:val="clear" w:color="auto" w:fill="auto"/>
            <w:vAlign w:val="center"/>
            <w:hideMark/>
          </w:tcPr>
          <w:p w14:paraId="61F48A84" w14:textId="77777777" w:rsidR="006834FE" w:rsidRPr="00CB466A" w:rsidRDefault="006834FE" w:rsidP="00F94BA9">
            <w:pPr>
              <w:rPr>
                <w:rFonts w:ascii="Calibri" w:hAnsi="Calibri"/>
                <w:b/>
                <w:bCs/>
              </w:rPr>
            </w:pPr>
          </w:p>
        </w:tc>
        <w:tc>
          <w:tcPr>
            <w:tcW w:w="1172" w:type="dxa"/>
            <w:vMerge/>
            <w:tcBorders>
              <w:top w:val="nil"/>
              <w:left w:val="single" w:sz="12" w:space="0" w:color="auto"/>
              <w:bottom w:val="single" w:sz="12" w:space="0" w:color="000000"/>
              <w:right w:val="single" w:sz="8" w:space="0" w:color="auto"/>
            </w:tcBorders>
            <w:shd w:val="clear" w:color="auto" w:fill="auto"/>
            <w:vAlign w:val="center"/>
            <w:hideMark/>
          </w:tcPr>
          <w:p w14:paraId="7D72DA44" w14:textId="77777777" w:rsidR="006834FE" w:rsidRPr="00CB466A" w:rsidRDefault="006834FE" w:rsidP="00F94BA9">
            <w:pPr>
              <w:rPr>
                <w:rFonts w:ascii="Calibri" w:hAnsi="Calibri"/>
                <w:b/>
                <w:bCs/>
              </w:rPr>
            </w:pPr>
          </w:p>
        </w:tc>
      </w:tr>
      <w:tr w:rsidR="006834FE" w:rsidRPr="00CB466A" w14:paraId="7E710CCC" w14:textId="77777777" w:rsidTr="00F94BA9">
        <w:trPr>
          <w:trHeight w:val="615"/>
          <w:jc w:val="center"/>
        </w:trPr>
        <w:tc>
          <w:tcPr>
            <w:tcW w:w="943" w:type="dxa"/>
            <w:tcBorders>
              <w:top w:val="nil"/>
              <w:left w:val="single" w:sz="12" w:space="0" w:color="auto"/>
              <w:bottom w:val="nil"/>
              <w:right w:val="single" w:sz="12" w:space="0" w:color="auto"/>
            </w:tcBorders>
            <w:shd w:val="clear" w:color="auto" w:fill="auto"/>
            <w:vAlign w:val="center"/>
            <w:hideMark/>
          </w:tcPr>
          <w:p w14:paraId="55763D9C" w14:textId="77777777" w:rsidR="006834FE" w:rsidRPr="00CB466A" w:rsidRDefault="006834FE" w:rsidP="00F94BA9">
            <w:pPr>
              <w:pStyle w:val="TAC"/>
              <w:rPr>
                <w:rFonts w:cs="Arial"/>
                <w:lang w:eastAsia="en-US"/>
              </w:rPr>
            </w:pPr>
            <w:r w:rsidRPr="00CB466A">
              <w:rPr>
                <w:rFonts w:cs="Arial"/>
                <w:lang w:eastAsia="en-US"/>
              </w:rPr>
              <w:lastRenderedPageBreak/>
              <w:t>750 meter</w:t>
            </w:r>
          </w:p>
        </w:tc>
        <w:tc>
          <w:tcPr>
            <w:tcW w:w="848" w:type="dxa"/>
            <w:tcBorders>
              <w:top w:val="nil"/>
              <w:left w:val="nil"/>
              <w:bottom w:val="nil"/>
              <w:right w:val="single" w:sz="12" w:space="0" w:color="auto"/>
            </w:tcBorders>
            <w:shd w:val="clear" w:color="auto" w:fill="auto"/>
            <w:vAlign w:val="center"/>
            <w:hideMark/>
          </w:tcPr>
          <w:p w14:paraId="34266323" w14:textId="77777777" w:rsidR="006834FE" w:rsidRPr="00CB466A" w:rsidRDefault="006834FE" w:rsidP="00F94BA9">
            <w:pPr>
              <w:pStyle w:val="TAC"/>
              <w:rPr>
                <w:rFonts w:cs="Arial"/>
                <w:lang w:eastAsia="en-US"/>
              </w:rPr>
            </w:pPr>
            <w:r w:rsidRPr="00CB466A">
              <w:rPr>
                <w:rFonts w:cs="Arial"/>
                <w:lang w:eastAsia="en-US"/>
              </w:rPr>
              <w:t>0.36</w:t>
            </w:r>
          </w:p>
        </w:tc>
        <w:tc>
          <w:tcPr>
            <w:tcW w:w="1285" w:type="dxa"/>
            <w:tcBorders>
              <w:top w:val="nil"/>
              <w:left w:val="nil"/>
              <w:bottom w:val="nil"/>
              <w:right w:val="single" w:sz="12" w:space="0" w:color="auto"/>
            </w:tcBorders>
            <w:shd w:val="clear" w:color="auto" w:fill="auto"/>
            <w:vAlign w:val="center"/>
            <w:hideMark/>
          </w:tcPr>
          <w:p w14:paraId="3FB60AE9" w14:textId="77777777" w:rsidR="006834FE" w:rsidRPr="00CB466A" w:rsidRDefault="006834FE" w:rsidP="00F94BA9">
            <w:pPr>
              <w:pStyle w:val="TAC"/>
              <w:rPr>
                <w:rFonts w:cs="Arial"/>
                <w:lang w:eastAsia="en-US"/>
              </w:rPr>
            </w:pPr>
            <w:r w:rsidRPr="00CB466A">
              <w:rPr>
                <w:rFonts w:cs="Arial"/>
                <w:lang w:eastAsia="en-US"/>
              </w:rPr>
              <w:t>0.83</w:t>
            </w:r>
          </w:p>
        </w:tc>
        <w:tc>
          <w:tcPr>
            <w:tcW w:w="1008" w:type="dxa"/>
            <w:tcBorders>
              <w:top w:val="nil"/>
              <w:left w:val="nil"/>
              <w:bottom w:val="nil"/>
              <w:right w:val="single" w:sz="12" w:space="0" w:color="auto"/>
            </w:tcBorders>
            <w:shd w:val="clear" w:color="auto" w:fill="auto"/>
            <w:vAlign w:val="center"/>
            <w:hideMark/>
          </w:tcPr>
          <w:p w14:paraId="45CD5447" w14:textId="77777777" w:rsidR="006834FE" w:rsidRPr="00CB466A" w:rsidRDefault="006834FE" w:rsidP="00F94BA9">
            <w:pPr>
              <w:pStyle w:val="TAC"/>
              <w:rPr>
                <w:rFonts w:cs="Arial"/>
                <w:lang w:eastAsia="en-US"/>
              </w:rPr>
            </w:pPr>
            <w:r w:rsidRPr="00CB466A">
              <w:rPr>
                <w:rFonts w:cs="Arial"/>
                <w:lang w:eastAsia="en-US"/>
              </w:rPr>
              <w:t>0.16</w:t>
            </w:r>
          </w:p>
        </w:tc>
        <w:tc>
          <w:tcPr>
            <w:tcW w:w="1172" w:type="dxa"/>
            <w:tcBorders>
              <w:top w:val="nil"/>
              <w:left w:val="nil"/>
              <w:bottom w:val="nil"/>
              <w:right w:val="single" w:sz="12" w:space="0" w:color="auto"/>
            </w:tcBorders>
            <w:shd w:val="clear" w:color="auto" w:fill="auto"/>
            <w:vAlign w:val="center"/>
            <w:hideMark/>
          </w:tcPr>
          <w:p w14:paraId="7126F424" w14:textId="77777777" w:rsidR="006834FE" w:rsidRPr="00CB466A" w:rsidRDefault="006834FE" w:rsidP="00F94BA9">
            <w:pPr>
              <w:pStyle w:val="TAC"/>
              <w:rPr>
                <w:rFonts w:cs="Arial"/>
                <w:lang w:eastAsia="en-US"/>
              </w:rPr>
            </w:pPr>
            <w:r w:rsidRPr="00CB466A">
              <w:rPr>
                <w:rFonts w:cs="Arial"/>
                <w:lang w:eastAsia="en-US"/>
              </w:rPr>
              <w:t>0.14</w:t>
            </w:r>
          </w:p>
        </w:tc>
      </w:tr>
      <w:tr w:rsidR="006834FE" w:rsidRPr="00CB466A" w14:paraId="3F0C14B8" w14:textId="77777777" w:rsidTr="00F94BA9">
        <w:trPr>
          <w:trHeight w:val="424"/>
          <w:jc w:val="center"/>
        </w:trPr>
        <w:tc>
          <w:tcPr>
            <w:tcW w:w="943"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5204FAE6" w14:textId="77777777" w:rsidR="006834FE" w:rsidRPr="00CB466A" w:rsidRDefault="006834FE" w:rsidP="00F94BA9">
            <w:pPr>
              <w:pStyle w:val="TAC"/>
              <w:rPr>
                <w:rFonts w:cs="Arial"/>
                <w:lang w:eastAsia="en-US"/>
              </w:rPr>
            </w:pPr>
            <w:r w:rsidRPr="00CB466A">
              <w:rPr>
                <w:rFonts w:cs="Arial"/>
                <w:lang w:eastAsia="en-US"/>
              </w:rPr>
              <w:t>2.8 km</w:t>
            </w:r>
          </w:p>
        </w:tc>
        <w:tc>
          <w:tcPr>
            <w:tcW w:w="848"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241A2F16" w14:textId="77777777" w:rsidR="006834FE" w:rsidRPr="00CB466A" w:rsidRDefault="006834FE" w:rsidP="00F94BA9">
            <w:pPr>
              <w:pStyle w:val="TAC"/>
              <w:rPr>
                <w:rFonts w:cs="Arial"/>
                <w:lang w:eastAsia="en-US"/>
              </w:rPr>
            </w:pPr>
            <w:r w:rsidRPr="00CB466A">
              <w:rPr>
                <w:rFonts w:cs="Arial"/>
                <w:lang w:eastAsia="en-US"/>
              </w:rPr>
              <w:t>0.65</w:t>
            </w:r>
          </w:p>
        </w:tc>
        <w:tc>
          <w:tcPr>
            <w:tcW w:w="1285"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1B8D1731" w14:textId="77777777" w:rsidR="006834FE" w:rsidRPr="00CB466A" w:rsidRDefault="006834FE" w:rsidP="00F94BA9">
            <w:pPr>
              <w:pStyle w:val="TAC"/>
              <w:rPr>
                <w:rFonts w:cs="Arial"/>
                <w:lang w:eastAsia="en-US"/>
              </w:rPr>
            </w:pPr>
            <w:r w:rsidRPr="00CB466A">
              <w:rPr>
                <w:rFonts w:cs="Arial"/>
                <w:lang w:eastAsia="en-US"/>
              </w:rPr>
              <w:t>0.61</w:t>
            </w:r>
          </w:p>
        </w:tc>
        <w:tc>
          <w:tcPr>
            <w:tcW w:w="1008"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0EBF6F1F" w14:textId="77777777" w:rsidR="006834FE" w:rsidRPr="00CB466A" w:rsidRDefault="006834FE" w:rsidP="00F94BA9">
            <w:pPr>
              <w:pStyle w:val="TAC"/>
              <w:rPr>
                <w:rFonts w:cs="Arial"/>
                <w:lang w:eastAsia="en-US"/>
              </w:rPr>
            </w:pPr>
            <w:r w:rsidRPr="00CB466A">
              <w:rPr>
                <w:rFonts w:cs="Arial"/>
                <w:lang w:eastAsia="en-US"/>
              </w:rPr>
              <w:t>0.18</w:t>
            </w:r>
          </w:p>
        </w:tc>
        <w:tc>
          <w:tcPr>
            <w:tcW w:w="1172" w:type="dxa"/>
            <w:vMerge w:val="restart"/>
            <w:tcBorders>
              <w:top w:val="single" w:sz="12" w:space="0" w:color="auto"/>
              <w:left w:val="single" w:sz="12" w:space="0" w:color="auto"/>
              <w:bottom w:val="single" w:sz="12" w:space="0" w:color="000000"/>
              <w:right w:val="single" w:sz="12" w:space="0" w:color="auto"/>
            </w:tcBorders>
            <w:shd w:val="clear" w:color="auto" w:fill="auto"/>
            <w:vAlign w:val="center"/>
            <w:hideMark/>
          </w:tcPr>
          <w:p w14:paraId="6116B434" w14:textId="77777777" w:rsidR="006834FE" w:rsidRPr="00CB466A" w:rsidRDefault="006834FE" w:rsidP="00F94BA9">
            <w:pPr>
              <w:pStyle w:val="TAC"/>
              <w:rPr>
                <w:rFonts w:cs="Arial"/>
                <w:lang w:eastAsia="en-US"/>
              </w:rPr>
            </w:pPr>
            <w:r w:rsidRPr="00CB466A">
              <w:rPr>
                <w:rFonts w:cs="Arial"/>
                <w:lang w:eastAsia="en-US"/>
              </w:rPr>
              <w:t>0.00</w:t>
            </w:r>
          </w:p>
        </w:tc>
      </w:tr>
      <w:tr w:rsidR="006834FE" w:rsidRPr="00CB466A" w14:paraId="1539CB18" w14:textId="77777777" w:rsidTr="00F94BA9">
        <w:trPr>
          <w:trHeight w:val="424"/>
          <w:jc w:val="center"/>
        </w:trPr>
        <w:tc>
          <w:tcPr>
            <w:tcW w:w="943"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4D83AAEA" w14:textId="77777777" w:rsidR="006834FE" w:rsidRPr="00CB466A" w:rsidRDefault="006834FE" w:rsidP="00F94BA9">
            <w:pPr>
              <w:pStyle w:val="TAC"/>
              <w:rPr>
                <w:rFonts w:cs="Arial"/>
                <w:lang w:eastAsia="en-US"/>
              </w:rPr>
            </w:pPr>
          </w:p>
        </w:tc>
        <w:tc>
          <w:tcPr>
            <w:tcW w:w="848"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4F40A534" w14:textId="77777777" w:rsidR="006834FE" w:rsidRPr="00CB466A" w:rsidRDefault="006834FE" w:rsidP="00F94BA9">
            <w:pPr>
              <w:pStyle w:val="TAC"/>
              <w:rPr>
                <w:rFonts w:cs="Arial"/>
                <w:lang w:eastAsia="en-US"/>
              </w:rPr>
            </w:pPr>
          </w:p>
        </w:tc>
        <w:tc>
          <w:tcPr>
            <w:tcW w:w="1285"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7E0E9FB1" w14:textId="77777777" w:rsidR="006834FE" w:rsidRPr="00CB466A" w:rsidRDefault="006834FE" w:rsidP="00F94BA9">
            <w:pPr>
              <w:pStyle w:val="TAC"/>
              <w:rPr>
                <w:rFonts w:cs="Arial"/>
                <w:lang w:eastAsia="en-US"/>
              </w:rPr>
            </w:pPr>
          </w:p>
        </w:tc>
        <w:tc>
          <w:tcPr>
            <w:tcW w:w="1008"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12114769" w14:textId="77777777" w:rsidR="006834FE" w:rsidRPr="00CB466A" w:rsidRDefault="006834FE" w:rsidP="00F94BA9">
            <w:pPr>
              <w:pStyle w:val="TAC"/>
              <w:rPr>
                <w:rFonts w:cs="Arial"/>
                <w:lang w:eastAsia="en-US"/>
              </w:rPr>
            </w:pPr>
          </w:p>
        </w:tc>
        <w:tc>
          <w:tcPr>
            <w:tcW w:w="1172" w:type="dxa"/>
            <w:vMerge/>
            <w:tcBorders>
              <w:top w:val="single" w:sz="12" w:space="0" w:color="auto"/>
              <w:left w:val="single" w:sz="12" w:space="0" w:color="auto"/>
              <w:bottom w:val="single" w:sz="12" w:space="0" w:color="000000"/>
              <w:right w:val="single" w:sz="12" w:space="0" w:color="auto"/>
            </w:tcBorders>
            <w:shd w:val="clear" w:color="auto" w:fill="auto"/>
            <w:vAlign w:val="center"/>
            <w:hideMark/>
          </w:tcPr>
          <w:p w14:paraId="3BED2F3B" w14:textId="77777777" w:rsidR="006834FE" w:rsidRPr="00CB466A" w:rsidRDefault="006834FE" w:rsidP="00F94BA9">
            <w:pPr>
              <w:pStyle w:val="TAC"/>
              <w:rPr>
                <w:rFonts w:cs="Arial"/>
                <w:lang w:eastAsia="en-US"/>
              </w:rPr>
            </w:pPr>
          </w:p>
        </w:tc>
      </w:tr>
      <w:tr w:rsidR="006834FE" w:rsidRPr="00CB466A" w14:paraId="2EAE6123" w14:textId="77777777" w:rsidTr="00F94BA9">
        <w:trPr>
          <w:trHeight w:val="424"/>
          <w:jc w:val="center"/>
        </w:trPr>
        <w:tc>
          <w:tcPr>
            <w:tcW w:w="943" w:type="dxa"/>
            <w:vMerge w:val="restart"/>
            <w:tcBorders>
              <w:top w:val="nil"/>
              <w:left w:val="single" w:sz="12" w:space="0" w:color="auto"/>
              <w:bottom w:val="single" w:sz="12" w:space="0" w:color="000000"/>
              <w:right w:val="single" w:sz="12" w:space="0" w:color="auto"/>
            </w:tcBorders>
            <w:shd w:val="clear" w:color="auto" w:fill="auto"/>
            <w:vAlign w:val="center"/>
            <w:hideMark/>
          </w:tcPr>
          <w:p w14:paraId="65311755" w14:textId="77777777" w:rsidR="006834FE" w:rsidRPr="00CB466A" w:rsidRDefault="006834FE" w:rsidP="00F94BA9">
            <w:pPr>
              <w:pStyle w:val="TAC"/>
              <w:rPr>
                <w:rFonts w:cs="Arial"/>
                <w:lang w:eastAsia="en-US"/>
              </w:rPr>
            </w:pPr>
            <w:r w:rsidRPr="00CB466A">
              <w:rPr>
                <w:rFonts w:cs="Arial"/>
                <w:lang w:eastAsia="en-US"/>
              </w:rPr>
              <w:t>6 km</w:t>
            </w:r>
          </w:p>
        </w:tc>
        <w:tc>
          <w:tcPr>
            <w:tcW w:w="84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2758F9E3" w14:textId="77777777" w:rsidR="006834FE" w:rsidRPr="00CB466A" w:rsidRDefault="006834FE" w:rsidP="00F94BA9">
            <w:pPr>
              <w:pStyle w:val="TAC"/>
              <w:rPr>
                <w:rFonts w:cs="Arial"/>
                <w:lang w:eastAsia="en-US"/>
              </w:rPr>
            </w:pPr>
            <w:r w:rsidRPr="00CB466A">
              <w:rPr>
                <w:rFonts w:cs="Arial"/>
                <w:lang w:eastAsia="en-US"/>
              </w:rPr>
              <w:t>0.31</w:t>
            </w:r>
          </w:p>
        </w:tc>
        <w:tc>
          <w:tcPr>
            <w:tcW w:w="1285" w:type="dxa"/>
            <w:vMerge w:val="restart"/>
            <w:tcBorders>
              <w:top w:val="nil"/>
              <w:left w:val="single" w:sz="12" w:space="0" w:color="auto"/>
              <w:bottom w:val="single" w:sz="12" w:space="0" w:color="000000"/>
              <w:right w:val="single" w:sz="12" w:space="0" w:color="auto"/>
            </w:tcBorders>
            <w:shd w:val="clear" w:color="auto" w:fill="auto"/>
            <w:vAlign w:val="center"/>
            <w:hideMark/>
          </w:tcPr>
          <w:p w14:paraId="1B77436C" w14:textId="77777777" w:rsidR="006834FE" w:rsidRPr="00CB466A" w:rsidRDefault="006834FE" w:rsidP="00F94BA9">
            <w:pPr>
              <w:pStyle w:val="TAC"/>
              <w:rPr>
                <w:rFonts w:cs="Arial"/>
                <w:lang w:eastAsia="en-US"/>
              </w:rPr>
            </w:pPr>
            <w:r w:rsidRPr="00CB466A">
              <w:rPr>
                <w:rFonts w:cs="Arial"/>
                <w:lang w:eastAsia="en-US"/>
              </w:rPr>
              <w:t>0.42</w:t>
            </w:r>
          </w:p>
        </w:tc>
        <w:tc>
          <w:tcPr>
            <w:tcW w:w="100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4962446D" w14:textId="77777777" w:rsidR="006834FE" w:rsidRPr="00CB466A" w:rsidRDefault="006834FE" w:rsidP="00F94BA9">
            <w:pPr>
              <w:pStyle w:val="TAC"/>
              <w:rPr>
                <w:rFonts w:cs="Arial"/>
                <w:lang w:eastAsia="en-US"/>
              </w:rPr>
            </w:pPr>
            <w:r w:rsidRPr="00CB466A">
              <w:rPr>
                <w:rFonts w:cs="Arial"/>
                <w:lang w:eastAsia="en-US"/>
              </w:rPr>
              <w:t>0.72</w:t>
            </w:r>
          </w:p>
        </w:tc>
        <w:tc>
          <w:tcPr>
            <w:tcW w:w="1172" w:type="dxa"/>
            <w:vMerge w:val="restart"/>
            <w:tcBorders>
              <w:top w:val="nil"/>
              <w:left w:val="single" w:sz="12" w:space="0" w:color="auto"/>
              <w:bottom w:val="single" w:sz="12" w:space="0" w:color="000000"/>
              <w:right w:val="single" w:sz="12" w:space="0" w:color="auto"/>
            </w:tcBorders>
            <w:shd w:val="clear" w:color="auto" w:fill="auto"/>
            <w:vAlign w:val="center"/>
            <w:hideMark/>
          </w:tcPr>
          <w:p w14:paraId="59E7DA4B" w14:textId="77777777" w:rsidR="006834FE" w:rsidRPr="00CB466A" w:rsidRDefault="006834FE" w:rsidP="00F94BA9">
            <w:pPr>
              <w:pStyle w:val="TAC"/>
              <w:rPr>
                <w:rFonts w:cs="Arial"/>
                <w:lang w:eastAsia="en-US"/>
              </w:rPr>
            </w:pPr>
            <w:r w:rsidRPr="00CB466A">
              <w:rPr>
                <w:rFonts w:cs="Arial"/>
                <w:lang w:eastAsia="en-US"/>
              </w:rPr>
              <w:t>0.00</w:t>
            </w:r>
          </w:p>
        </w:tc>
      </w:tr>
      <w:tr w:rsidR="006834FE" w:rsidRPr="00CB466A" w14:paraId="32459D62" w14:textId="77777777" w:rsidTr="00F94BA9">
        <w:trPr>
          <w:trHeight w:val="424"/>
          <w:jc w:val="center"/>
        </w:trPr>
        <w:tc>
          <w:tcPr>
            <w:tcW w:w="943" w:type="dxa"/>
            <w:vMerge/>
            <w:tcBorders>
              <w:top w:val="nil"/>
              <w:left w:val="single" w:sz="12" w:space="0" w:color="auto"/>
              <w:bottom w:val="single" w:sz="12" w:space="0" w:color="000000"/>
              <w:right w:val="single" w:sz="12" w:space="0" w:color="auto"/>
            </w:tcBorders>
            <w:shd w:val="clear" w:color="auto" w:fill="auto"/>
            <w:vAlign w:val="center"/>
            <w:hideMark/>
          </w:tcPr>
          <w:p w14:paraId="72D15926" w14:textId="77777777" w:rsidR="006834FE" w:rsidRPr="00CB466A" w:rsidRDefault="006834FE" w:rsidP="00F94BA9">
            <w:pPr>
              <w:pStyle w:val="TAC"/>
              <w:rPr>
                <w:rFonts w:cs="Arial"/>
                <w:lang w:eastAsia="en-US"/>
              </w:rPr>
            </w:pPr>
          </w:p>
        </w:tc>
        <w:tc>
          <w:tcPr>
            <w:tcW w:w="848" w:type="dxa"/>
            <w:vMerge/>
            <w:tcBorders>
              <w:top w:val="nil"/>
              <w:left w:val="single" w:sz="12" w:space="0" w:color="auto"/>
              <w:bottom w:val="single" w:sz="12" w:space="0" w:color="000000"/>
              <w:right w:val="single" w:sz="12" w:space="0" w:color="auto"/>
            </w:tcBorders>
            <w:shd w:val="clear" w:color="auto" w:fill="auto"/>
            <w:vAlign w:val="center"/>
            <w:hideMark/>
          </w:tcPr>
          <w:p w14:paraId="6455F40C" w14:textId="77777777" w:rsidR="006834FE" w:rsidRPr="00CB466A" w:rsidRDefault="006834FE" w:rsidP="00F94BA9">
            <w:pPr>
              <w:pStyle w:val="TAC"/>
              <w:rPr>
                <w:rFonts w:cs="Arial"/>
                <w:lang w:eastAsia="en-US"/>
              </w:rPr>
            </w:pPr>
          </w:p>
        </w:tc>
        <w:tc>
          <w:tcPr>
            <w:tcW w:w="1285" w:type="dxa"/>
            <w:vMerge/>
            <w:tcBorders>
              <w:top w:val="nil"/>
              <w:left w:val="single" w:sz="12" w:space="0" w:color="auto"/>
              <w:bottom w:val="single" w:sz="12" w:space="0" w:color="000000"/>
              <w:right w:val="single" w:sz="12" w:space="0" w:color="auto"/>
            </w:tcBorders>
            <w:shd w:val="clear" w:color="auto" w:fill="auto"/>
            <w:vAlign w:val="center"/>
            <w:hideMark/>
          </w:tcPr>
          <w:p w14:paraId="50806A44" w14:textId="77777777" w:rsidR="006834FE" w:rsidRPr="00CB466A" w:rsidRDefault="006834FE" w:rsidP="00F94BA9">
            <w:pPr>
              <w:pStyle w:val="TAC"/>
              <w:rPr>
                <w:rFonts w:cs="Arial"/>
                <w:lang w:eastAsia="en-US"/>
              </w:rPr>
            </w:pPr>
          </w:p>
        </w:tc>
        <w:tc>
          <w:tcPr>
            <w:tcW w:w="1008" w:type="dxa"/>
            <w:vMerge/>
            <w:tcBorders>
              <w:top w:val="nil"/>
              <w:left w:val="single" w:sz="12" w:space="0" w:color="auto"/>
              <w:bottom w:val="single" w:sz="12" w:space="0" w:color="000000"/>
              <w:right w:val="single" w:sz="12" w:space="0" w:color="auto"/>
            </w:tcBorders>
            <w:shd w:val="clear" w:color="auto" w:fill="auto"/>
            <w:vAlign w:val="center"/>
            <w:hideMark/>
          </w:tcPr>
          <w:p w14:paraId="6979A0D8" w14:textId="77777777" w:rsidR="006834FE" w:rsidRPr="00CB466A" w:rsidRDefault="006834FE" w:rsidP="00F94BA9">
            <w:pPr>
              <w:pStyle w:val="TAC"/>
              <w:rPr>
                <w:rFonts w:cs="Arial"/>
                <w:lang w:eastAsia="en-US"/>
              </w:rPr>
            </w:pPr>
          </w:p>
        </w:tc>
        <w:tc>
          <w:tcPr>
            <w:tcW w:w="1172" w:type="dxa"/>
            <w:vMerge/>
            <w:tcBorders>
              <w:top w:val="nil"/>
              <w:left w:val="single" w:sz="12" w:space="0" w:color="auto"/>
              <w:bottom w:val="single" w:sz="12" w:space="0" w:color="000000"/>
              <w:right w:val="single" w:sz="12" w:space="0" w:color="auto"/>
            </w:tcBorders>
            <w:shd w:val="clear" w:color="auto" w:fill="auto"/>
            <w:vAlign w:val="center"/>
            <w:hideMark/>
          </w:tcPr>
          <w:p w14:paraId="7A1C7F1E" w14:textId="77777777" w:rsidR="006834FE" w:rsidRPr="00CB466A" w:rsidRDefault="006834FE" w:rsidP="00F94BA9">
            <w:pPr>
              <w:pStyle w:val="TAC"/>
              <w:rPr>
                <w:rFonts w:cs="Arial"/>
                <w:lang w:eastAsia="en-US"/>
              </w:rPr>
            </w:pPr>
          </w:p>
        </w:tc>
      </w:tr>
      <w:tr w:rsidR="006834FE" w:rsidRPr="00CB466A" w14:paraId="4DBBB30E" w14:textId="77777777" w:rsidTr="00F94BA9">
        <w:trPr>
          <w:trHeight w:val="424"/>
          <w:jc w:val="center"/>
        </w:trPr>
        <w:tc>
          <w:tcPr>
            <w:tcW w:w="943" w:type="dxa"/>
            <w:vMerge w:val="restart"/>
            <w:tcBorders>
              <w:top w:val="nil"/>
              <w:left w:val="single" w:sz="12" w:space="0" w:color="auto"/>
              <w:bottom w:val="single" w:sz="12" w:space="0" w:color="000000"/>
              <w:right w:val="single" w:sz="12" w:space="0" w:color="auto"/>
            </w:tcBorders>
            <w:shd w:val="clear" w:color="auto" w:fill="auto"/>
            <w:vAlign w:val="center"/>
            <w:hideMark/>
          </w:tcPr>
          <w:p w14:paraId="33B37944" w14:textId="77777777" w:rsidR="006834FE" w:rsidRPr="00CB466A" w:rsidRDefault="006834FE" w:rsidP="00F94BA9">
            <w:pPr>
              <w:pStyle w:val="TAC"/>
              <w:rPr>
                <w:rFonts w:cs="Arial"/>
                <w:lang w:eastAsia="en-US"/>
              </w:rPr>
            </w:pPr>
            <w:r w:rsidRPr="00CB466A">
              <w:rPr>
                <w:rFonts w:cs="Arial"/>
                <w:lang w:eastAsia="en-US"/>
              </w:rPr>
              <w:t>8 km</w:t>
            </w:r>
          </w:p>
        </w:tc>
        <w:tc>
          <w:tcPr>
            <w:tcW w:w="84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073FF62E" w14:textId="77777777" w:rsidR="006834FE" w:rsidRPr="00CB466A" w:rsidRDefault="006834FE" w:rsidP="00F94BA9">
            <w:pPr>
              <w:pStyle w:val="TAC"/>
              <w:rPr>
                <w:rFonts w:cs="Arial"/>
                <w:lang w:eastAsia="en-US"/>
              </w:rPr>
            </w:pPr>
            <w:r w:rsidRPr="00CB466A">
              <w:rPr>
                <w:rFonts w:cs="Arial"/>
                <w:lang w:eastAsia="en-US"/>
              </w:rPr>
              <w:t>0.15</w:t>
            </w:r>
          </w:p>
        </w:tc>
        <w:tc>
          <w:tcPr>
            <w:tcW w:w="1285" w:type="dxa"/>
            <w:vMerge w:val="restart"/>
            <w:tcBorders>
              <w:top w:val="nil"/>
              <w:left w:val="single" w:sz="12" w:space="0" w:color="auto"/>
              <w:bottom w:val="single" w:sz="12" w:space="0" w:color="000000"/>
              <w:right w:val="single" w:sz="12" w:space="0" w:color="auto"/>
            </w:tcBorders>
            <w:shd w:val="clear" w:color="auto" w:fill="auto"/>
            <w:vAlign w:val="center"/>
            <w:hideMark/>
          </w:tcPr>
          <w:p w14:paraId="3BD3F956" w14:textId="77777777" w:rsidR="006834FE" w:rsidRPr="00CB466A" w:rsidRDefault="006834FE" w:rsidP="00F94BA9">
            <w:pPr>
              <w:pStyle w:val="TAC"/>
              <w:rPr>
                <w:rFonts w:cs="Arial"/>
                <w:lang w:eastAsia="en-US"/>
              </w:rPr>
            </w:pPr>
            <w:r w:rsidRPr="00CB466A">
              <w:rPr>
                <w:rFonts w:cs="Arial"/>
                <w:lang w:eastAsia="en-US"/>
              </w:rPr>
              <w:t>0.09</w:t>
            </w:r>
          </w:p>
        </w:tc>
        <w:tc>
          <w:tcPr>
            <w:tcW w:w="1008" w:type="dxa"/>
            <w:vMerge w:val="restart"/>
            <w:tcBorders>
              <w:top w:val="nil"/>
              <w:left w:val="single" w:sz="12" w:space="0" w:color="auto"/>
              <w:bottom w:val="single" w:sz="12" w:space="0" w:color="000000"/>
              <w:right w:val="single" w:sz="12" w:space="0" w:color="auto"/>
            </w:tcBorders>
            <w:shd w:val="clear" w:color="auto" w:fill="auto"/>
            <w:vAlign w:val="center"/>
            <w:hideMark/>
          </w:tcPr>
          <w:p w14:paraId="4E111BAD" w14:textId="77777777" w:rsidR="006834FE" w:rsidRPr="00CB466A" w:rsidRDefault="006834FE" w:rsidP="00F94BA9">
            <w:pPr>
              <w:pStyle w:val="TAC"/>
              <w:rPr>
                <w:rFonts w:cs="Arial"/>
                <w:lang w:eastAsia="en-US"/>
              </w:rPr>
            </w:pPr>
            <w:r w:rsidRPr="00CB466A">
              <w:rPr>
                <w:rFonts w:cs="Arial"/>
                <w:lang w:eastAsia="en-US"/>
              </w:rPr>
              <w:t>0.37</w:t>
            </w:r>
          </w:p>
        </w:tc>
        <w:tc>
          <w:tcPr>
            <w:tcW w:w="1172" w:type="dxa"/>
            <w:vMerge w:val="restart"/>
            <w:tcBorders>
              <w:top w:val="nil"/>
              <w:left w:val="single" w:sz="12" w:space="0" w:color="auto"/>
              <w:bottom w:val="single" w:sz="12" w:space="0" w:color="000000"/>
              <w:right w:val="single" w:sz="12" w:space="0" w:color="auto"/>
            </w:tcBorders>
            <w:shd w:val="clear" w:color="auto" w:fill="auto"/>
            <w:vAlign w:val="center"/>
            <w:hideMark/>
          </w:tcPr>
          <w:p w14:paraId="015FA7F9" w14:textId="77777777" w:rsidR="006834FE" w:rsidRPr="00CB466A" w:rsidRDefault="006834FE" w:rsidP="00F94BA9">
            <w:pPr>
              <w:pStyle w:val="TAC"/>
              <w:rPr>
                <w:rFonts w:cs="Arial"/>
                <w:lang w:eastAsia="en-US"/>
              </w:rPr>
            </w:pPr>
            <w:r w:rsidRPr="00CB466A">
              <w:rPr>
                <w:rFonts w:cs="Arial"/>
                <w:lang w:eastAsia="en-US"/>
              </w:rPr>
              <w:t>0.00</w:t>
            </w:r>
          </w:p>
        </w:tc>
      </w:tr>
    </w:tbl>
    <w:p w14:paraId="7FA36B47" w14:textId="77777777" w:rsidR="006834FE" w:rsidRDefault="006834FE" w:rsidP="004E72DC"/>
    <w:p w14:paraId="794443A9" w14:textId="246A5312" w:rsidR="006834FE" w:rsidRDefault="006834FE" w:rsidP="004E72DC">
      <w:r>
        <w:t xml:space="preserve">It can be observed that if the UE with a PC2 power level would not apply 1 dB more ACLR, the higher BW cell with less ISD would be impacted. </w:t>
      </w:r>
    </w:p>
    <w:p w14:paraId="48096F50" w14:textId="4879B470" w:rsidR="001B72F2" w:rsidRDefault="00F94D2B" w:rsidP="00EC298B">
      <w:pPr>
        <w:pStyle w:val="Observation"/>
      </w:pPr>
      <w:bookmarkStart w:id="29" w:name="_Ref135048820"/>
      <w:r>
        <w:t xml:space="preserve">Applying a PC3 ACLR on a PC2 output level </w:t>
      </w:r>
      <w:r w:rsidR="006878F7">
        <w:t xml:space="preserve">UE </w:t>
      </w:r>
      <w:r>
        <w:t xml:space="preserve">may </w:t>
      </w:r>
      <w:r w:rsidR="006878F7">
        <w:t>incur throughput degradation for a</w:t>
      </w:r>
      <w:r>
        <w:t xml:space="preserve"> the small ISD cell </w:t>
      </w:r>
      <w:r w:rsidR="006878F7">
        <w:t>compared with a PC2 UE (with PC2 ALCR)</w:t>
      </w:r>
      <w:r>
        <w:t>.</w:t>
      </w:r>
      <w:bookmarkEnd w:id="29"/>
    </w:p>
    <w:p w14:paraId="309B6FD1" w14:textId="247425BD" w:rsidR="004E72DC" w:rsidRDefault="00B93F7D" w:rsidP="004E72DC">
      <w:r>
        <w:t xml:space="preserve">As the ACLR is affecting the amount of the boosted power </w:t>
      </w:r>
      <w:r w:rsidR="007B7D94">
        <w:t xml:space="preserve">so such discussion may impact the simulated result for transparent or non-transparent scheme. </w:t>
      </w:r>
    </w:p>
    <w:p w14:paraId="57022FC3" w14:textId="2C52FE0B" w:rsidR="00E2572C" w:rsidRPr="00F102E6" w:rsidRDefault="00E2572C" w:rsidP="00E2572C">
      <w:pPr>
        <w:pStyle w:val="Heading1"/>
      </w:pPr>
      <w:r w:rsidRPr="00F102E6">
        <w:t>Conclusions</w:t>
      </w:r>
    </w:p>
    <w:p w14:paraId="09EF2AA1" w14:textId="5934DAA2" w:rsidR="00034B6B" w:rsidRDefault="00422025" w:rsidP="009F5C86">
      <w:r w:rsidRPr="00F102E6">
        <w:t>In this contribution</w:t>
      </w:r>
      <w:r w:rsidR="00760997" w:rsidRPr="00F102E6">
        <w:t xml:space="preserve">, </w:t>
      </w:r>
      <w:r w:rsidR="00BF17AA" w:rsidRPr="00F102E6">
        <w:t xml:space="preserve">we present our view on </w:t>
      </w:r>
      <w:r w:rsidR="000E5643">
        <w:t>the</w:t>
      </w:r>
      <w:r w:rsidR="00ED3CAD">
        <w:t xml:space="preserve"> </w:t>
      </w:r>
      <w:r w:rsidR="00CB68A8">
        <w:t>specification impact</w:t>
      </w:r>
      <w:r w:rsidR="000B028D">
        <w:t xml:space="preserve"> </w:t>
      </w:r>
      <w:r w:rsidR="00760997" w:rsidRPr="00F102E6">
        <w:t xml:space="preserve">with below </w:t>
      </w:r>
      <w:r w:rsidR="0023099F">
        <w:t>observation</w:t>
      </w:r>
      <w:r w:rsidR="006B3B7A">
        <w:t>s</w:t>
      </w:r>
      <w:r w:rsidR="00760997" w:rsidRPr="00F102E6">
        <w:t>:</w:t>
      </w:r>
    </w:p>
    <w:p w14:paraId="5035324E" w14:textId="5D8956B7" w:rsidR="006878F7" w:rsidRDefault="006878F7" w:rsidP="009F5C86">
      <w:r>
        <w:fldChar w:fldCharType="begin"/>
      </w:r>
      <w:r>
        <w:instrText xml:space="preserve"> REF _Ref135048700 \n \h </w:instrText>
      </w:r>
      <w:r>
        <w:fldChar w:fldCharType="separate"/>
      </w:r>
      <w:r>
        <w:t>Observation 1</w:t>
      </w:r>
      <w:r>
        <w:fldChar w:fldCharType="end"/>
      </w:r>
      <w:r>
        <w:t xml:space="preserve"> </w:t>
      </w:r>
      <w:r>
        <w:fldChar w:fldCharType="begin"/>
      </w:r>
      <w:r>
        <w:instrText xml:space="preserve"> REF _Ref135048704 \h </w:instrText>
      </w:r>
      <w:r>
        <w:fldChar w:fldCharType="separate"/>
      </w:r>
      <w:r>
        <w:t>Without boosting, for QPSK, transparent schemes can produce a modest (e.g. nearly 0.75 dB at 700 MHz) MPR reduction for some allocations toward the band edge and with wider bandwidth, but generally not in the center of the band.</w:t>
      </w:r>
      <w:r>
        <w:fldChar w:fldCharType="end"/>
      </w:r>
    </w:p>
    <w:p w14:paraId="0E106145" w14:textId="3F499654" w:rsidR="006878F7" w:rsidRDefault="006878F7" w:rsidP="009F5C86">
      <w:r>
        <w:fldChar w:fldCharType="begin"/>
      </w:r>
      <w:r>
        <w:instrText xml:space="preserve"> REF _Ref135048714 \n \h </w:instrText>
      </w:r>
      <w:r>
        <w:fldChar w:fldCharType="separate"/>
      </w:r>
      <w:r>
        <w:t>Observation 2</w:t>
      </w:r>
      <w:r>
        <w:fldChar w:fldCharType="end"/>
      </w:r>
      <w:r>
        <w:t xml:space="preserve"> </w:t>
      </w:r>
      <w:r>
        <w:fldChar w:fldCharType="begin"/>
      </w:r>
      <w:r>
        <w:instrText xml:space="preserve"> REF _Ref135048718 \h </w:instrText>
      </w:r>
      <w:r>
        <w:fldChar w:fldCharType="separate"/>
      </w:r>
      <w:r>
        <w:t>With boosting, for QPSK, transparent schemes can produce a somewhat greater (e.g. nearly 1 dB at 700 MHz) MPR reduction for some allocations near the center of the band as well as some MPR reduction near the band edge.</w:t>
      </w:r>
      <w:r>
        <w:fldChar w:fldCharType="end"/>
      </w:r>
    </w:p>
    <w:p w14:paraId="3208B6A5" w14:textId="4B6B0511" w:rsidR="006878F7" w:rsidRDefault="006878F7" w:rsidP="009F5C86">
      <w:r>
        <w:fldChar w:fldCharType="begin"/>
      </w:r>
      <w:r>
        <w:instrText xml:space="preserve"> REF _Ref135048725 \n \h </w:instrText>
      </w:r>
      <w:r>
        <w:fldChar w:fldCharType="separate"/>
      </w:r>
      <w:r>
        <w:t>Observation 3</w:t>
      </w:r>
      <w:r>
        <w:fldChar w:fldCharType="end"/>
      </w:r>
      <w:r>
        <w:t xml:space="preserve"> </w:t>
      </w:r>
      <w:r>
        <w:fldChar w:fldCharType="begin"/>
      </w:r>
      <w:r>
        <w:instrText xml:space="preserve"> REF _Ref135048725 \h </w:instrText>
      </w:r>
      <w:r>
        <w:fldChar w:fldCharType="separate"/>
      </w:r>
      <w:r>
        <w:t>While a 3/8 spectrum expansion factor for FDSS-SE has some benefit at the lowest code rates compared to a 1/4 expansion factor, there are losses that are as much or more than the gains at even modest code rates such as 0.24.</w:t>
      </w:r>
      <w:r>
        <w:fldChar w:fldCharType="end"/>
      </w:r>
    </w:p>
    <w:p w14:paraId="43A4BF51" w14:textId="68C025A0" w:rsidR="006878F7" w:rsidRDefault="006878F7" w:rsidP="009F5C86">
      <w:r>
        <w:fldChar w:fldCharType="begin"/>
      </w:r>
      <w:r>
        <w:instrText xml:space="preserve"> REF _Ref135048740 \n \h </w:instrText>
      </w:r>
      <w:r>
        <w:fldChar w:fldCharType="separate"/>
      </w:r>
      <w:r>
        <w:t>Observation 4</w:t>
      </w:r>
      <w:r>
        <w:fldChar w:fldCharType="end"/>
      </w:r>
      <w:r>
        <w:t xml:space="preserve"> </w:t>
      </w:r>
      <w:r>
        <w:fldChar w:fldCharType="begin"/>
      </w:r>
      <w:r>
        <w:instrText xml:space="preserve"> REF _Ref135048740 \h </w:instrText>
      </w:r>
      <w:r>
        <w:fldChar w:fldCharType="separate"/>
      </w:r>
      <w:r>
        <w:t>The net gain of non-transparent scheme is more pronounced at the outer allocation than inner allocation for low coding rate.</w:t>
      </w:r>
      <w:r>
        <w:fldChar w:fldCharType="end"/>
      </w:r>
    </w:p>
    <w:p w14:paraId="29922BBE" w14:textId="3F49B3F4" w:rsidR="006878F7" w:rsidRDefault="006878F7" w:rsidP="009F5C86">
      <w:r>
        <w:fldChar w:fldCharType="begin"/>
      </w:r>
      <w:r>
        <w:instrText xml:space="preserve"> REF _Ref135048750 \n \h </w:instrText>
      </w:r>
      <w:r>
        <w:fldChar w:fldCharType="separate"/>
      </w:r>
      <w:r>
        <w:t>Observation 5</w:t>
      </w:r>
      <w:r>
        <w:fldChar w:fldCharType="end"/>
      </w:r>
      <w:r>
        <w:t xml:space="preserve"> </w:t>
      </w:r>
      <w:r>
        <w:fldChar w:fldCharType="begin"/>
      </w:r>
      <w:r>
        <w:instrText xml:space="preserve"> REF _Ref135048755 \h </w:instrText>
      </w:r>
      <w:r>
        <w:fldChar w:fldCharType="separate"/>
      </w:r>
      <w:r>
        <w:t>When boosting is used for FDSS-SE, it can have maximum gains of roughly 2 dB for narrow portions of edge PRBs at low code rate, when compared to clipping with the same bandwidth and code rate, but no gain or a small loss in the inner PRBs.  However, if FDSS-SE is compared to clipping with a similar MCS and TBS size but smaller bandwidth, and clipping is shifted away from the band edge, the gains of FDSS-SE are substantially smaller and isolated.  Gains are limited to the very largest allocations or particular locations in edge PRBs, and losses are found for inner PRBs.</w:t>
      </w:r>
      <w:r>
        <w:fldChar w:fldCharType="end"/>
      </w:r>
    </w:p>
    <w:p w14:paraId="601DCF3D" w14:textId="3AA99918" w:rsidR="006878F7" w:rsidRDefault="006878F7" w:rsidP="009F5C86">
      <w:r>
        <w:fldChar w:fldCharType="begin"/>
      </w:r>
      <w:r>
        <w:instrText xml:space="preserve"> REF _Ref135048770 \n \h </w:instrText>
      </w:r>
      <w:r>
        <w:fldChar w:fldCharType="separate"/>
      </w:r>
      <w:r>
        <w:t>Observation 6</w:t>
      </w:r>
      <w:r>
        <w:fldChar w:fldCharType="end"/>
      </w:r>
      <w:r>
        <w:t xml:space="preserve"> </w:t>
      </w:r>
      <w:r>
        <w:fldChar w:fldCharType="begin"/>
      </w:r>
      <w:r>
        <w:instrText xml:space="preserve"> REF _Ref135048770 \h </w:instrText>
      </w:r>
      <w:r>
        <w:fldChar w:fldCharType="separate"/>
      </w:r>
      <w:r>
        <w:t>Large RB allocations with low coding rate are rare in system simulation.</w:t>
      </w:r>
      <w:r>
        <w:fldChar w:fldCharType="end"/>
      </w:r>
    </w:p>
    <w:p w14:paraId="01E19D1B" w14:textId="09266A19" w:rsidR="006F73B1" w:rsidRDefault="006F73B1" w:rsidP="009F5C86">
      <w:r>
        <w:fldChar w:fldCharType="begin"/>
      </w:r>
      <w:r>
        <w:instrText xml:space="preserve"> REF _Ref127537098 \n \h </w:instrText>
      </w:r>
      <w:r>
        <w:fldChar w:fldCharType="separate"/>
      </w:r>
      <w:r w:rsidR="006878F7">
        <w:t>Observation 7</w:t>
      </w:r>
      <w:r>
        <w:fldChar w:fldCharType="end"/>
      </w:r>
      <w:r>
        <w:t xml:space="preserve"> </w:t>
      </w:r>
      <w:r>
        <w:fldChar w:fldCharType="begin"/>
      </w:r>
      <w:r>
        <w:instrText xml:space="preserve"> REF _Ref127537098 \h </w:instrText>
      </w:r>
      <w:r>
        <w:fldChar w:fldCharType="separate"/>
      </w:r>
      <w:r w:rsidR="006878F7">
        <w:t>For a UE implementing the FDSS scheme using the 2-tap or 3-tap filter, the general spectrum flatness requirement cannot be met.</w:t>
      </w:r>
      <w:r>
        <w:fldChar w:fldCharType="end"/>
      </w:r>
    </w:p>
    <w:p w14:paraId="5428DE97" w14:textId="21C0EBB8" w:rsidR="006F73B1" w:rsidRDefault="006F73B1" w:rsidP="009F5C86">
      <w:r>
        <w:fldChar w:fldCharType="begin"/>
      </w:r>
      <w:r>
        <w:instrText xml:space="preserve"> REF _Ref127537109 \n \h </w:instrText>
      </w:r>
      <w:r>
        <w:fldChar w:fldCharType="separate"/>
      </w:r>
      <w:r w:rsidR="006878F7">
        <w:t>Observation 8</w:t>
      </w:r>
      <w:r>
        <w:fldChar w:fldCharType="end"/>
      </w:r>
      <w:r>
        <w:t xml:space="preserve"> </w:t>
      </w:r>
      <w:r>
        <w:fldChar w:fldCharType="begin"/>
      </w:r>
      <w:r>
        <w:instrText xml:space="preserve"> REF _Ref127537109 \h </w:instrText>
      </w:r>
      <w:r>
        <w:fldChar w:fldCharType="separate"/>
      </w:r>
      <w:r w:rsidR="006878F7">
        <w:t>14 dB ripple at the edge PRB allocation may result in 0.9 dB link budget loss for high MCS if 14 dB ripple would be allowed.</w:t>
      </w:r>
      <w:r>
        <w:fldChar w:fldCharType="end"/>
      </w:r>
    </w:p>
    <w:p w14:paraId="31C1603F" w14:textId="011FB2E3" w:rsidR="0055203D" w:rsidRDefault="0055203D" w:rsidP="009F5C86">
      <w:r>
        <w:fldChar w:fldCharType="begin"/>
      </w:r>
      <w:r>
        <w:instrText xml:space="preserve"> REF _Ref132040213 \n \h </w:instrText>
      </w:r>
      <w:r>
        <w:fldChar w:fldCharType="separate"/>
      </w:r>
      <w:r w:rsidR="006878F7">
        <w:t>Observation 9</w:t>
      </w:r>
      <w:r>
        <w:fldChar w:fldCharType="end"/>
      </w:r>
      <w:r>
        <w:t xml:space="preserve"> </w:t>
      </w:r>
      <w:r>
        <w:fldChar w:fldCharType="begin"/>
      </w:r>
      <w:r>
        <w:instrText xml:space="preserve"> REF _Ref132040213 \h </w:instrText>
      </w:r>
      <w:r>
        <w:fldChar w:fldCharType="separate"/>
      </w:r>
      <w:r w:rsidR="006878F7">
        <w:t>14 dB ripple at the edge PRB allocation may result in 0.3 dB link budget loss for low MCS if 14 dB ripple would be allowed.</w:t>
      </w:r>
      <w:r>
        <w:fldChar w:fldCharType="end"/>
      </w:r>
    </w:p>
    <w:p w14:paraId="1C5D68DC" w14:textId="381E550E" w:rsidR="006F73B1" w:rsidRDefault="00190A3F" w:rsidP="009F5C86">
      <w:r>
        <w:fldChar w:fldCharType="begin"/>
      </w:r>
      <w:r>
        <w:instrText xml:space="preserve"> REF _Ref127537128 \n \h </w:instrText>
      </w:r>
      <w:r>
        <w:fldChar w:fldCharType="separate"/>
      </w:r>
      <w:r w:rsidR="006878F7">
        <w:t>Observation 10</w:t>
      </w:r>
      <w:r>
        <w:fldChar w:fldCharType="end"/>
      </w:r>
      <w:r>
        <w:t xml:space="preserve"> </w:t>
      </w:r>
      <w:r>
        <w:fldChar w:fldCharType="begin"/>
      </w:r>
      <w:r>
        <w:instrText xml:space="preserve"> REF _Ref127537128 \h </w:instrText>
      </w:r>
      <w:r>
        <w:fldChar w:fldCharType="separate"/>
      </w:r>
      <w:r w:rsidR="006878F7">
        <w:t>Clipping scheme can meet the general spectrum flatness requirement.</w:t>
      </w:r>
      <w:r>
        <w:fldChar w:fldCharType="end"/>
      </w:r>
    </w:p>
    <w:p w14:paraId="71DB7AAE" w14:textId="6D3490FF" w:rsidR="0055203D" w:rsidRDefault="0055203D" w:rsidP="0055203D">
      <w:r>
        <w:fldChar w:fldCharType="begin"/>
      </w:r>
      <w:r>
        <w:instrText xml:space="preserve"> REF _Ref131681274 \n \h </w:instrText>
      </w:r>
      <w:r>
        <w:fldChar w:fldCharType="separate"/>
      </w:r>
      <w:r w:rsidR="006878F7">
        <w:t>Observation 11</w:t>
      </w:r>
      <w:r>
        <w:fldChar w:fldCharType="end"/>
      </w:r>
      <w:r>
        <w:t xml:space="preserve"> </w:t>
      </w:r>
      <w:r>
        <w:fldChar w:fldCharType="begin"/>
      </w:r>
      <w:r>
        <w:instrText xml:space="preserve"> REF _Ref131681274 \h </w:instrText>
      </w:r>
      <w:r>
        <w:fldChar w:fldCharType="separate"/>
      </w:r>
      <w:r w:rsidR="006878F7">
        <w:t xml:space="preserve">PC3 output power can be the same PC2 when IE </w:t>
      </w:r>
      <w:r w:rsidR="006878F7">
        <w:rPr>
          <w:i/>
          <w:lang w:val="en-US"/>
        </w:rPr>
        <w:t>powerBoostPi2BPSK</w:t>
      </w:r>
      <w:r w:rsidR="006878F7">
        <w:t xml:space="preserve"> is set to 1.</w:t>
      </w:r>
      <w:r>
        <w:fldChar w:fldCharType="end"/>
      </w:r>
    </w:p>
    <w:p w14:paraId="6A0DAA9C" w14:textId="203B520A" w:rsidR="006878F7" w:rsidRDefault="006878F7" w:rsidP="0055203D">
      <w:r>
        <w:fldChar w:fldCharType="begin"/>
      </w:r>
      <w:r>
        <w:instrText xml:space="preserve"> REF _Ref135048820 \n \h </w:instrText>
      </w:r>
      <w:r>
        <w:fldChar w:fldCharType="separate"/>
      </w:r>
      <w:r>
        <w:t>Observation 12</w:t>
      </w:r>
      <w:r>
        <w:fldChar w:fldCharType="end"/>
      </w:r>
      <w:r>
        <w:t xml:space="preserve"> </w:t>
      </w:r>
      <w:r>
        <w:fldChar w:fldCharType="begin"/>
      </w:r>
      <w:r>
        <w:instrText xml:space="preserve"> REF _Ref135048820 \h </w:instrText>
      </w:r>
      <w:r>
        <w:fldChar w:fldCharType="separate"/>
      </w:r>
      <w:r>
        <w:t>Applying a PC3 ACLR on a PC2 output level UE may incur throughput degradation for a the small ISD cell compared with a PC2 UE (with PC2 ALCR).</w:t>
      </w:r>
      <w:r>
        <w:fldChar w:fldCharType="end"/>
      </w:r>
    </w:p>
    <w:p w14:paraId="02F488B9" w14:textId="77777777" w:rsidR="006878F7" w:rsidRDefault="006878F7" w:rsidP="0055203D"/>
    <w:p w14:paraId="0D402BC2" w14:textId="23D398D6" w:rsidR="0055203D" w:rsidRDefault="0055203D" w:rsidP="009F5C86">
      <w:r>
        <w:t xml:space="preserve">And </w:t>
      </w:r>
      <w:r w:rsidRPr="00F102E6">
        <w:t xml:space="preserve">with below </w:t>
      </w:r>
      <w:r>
        <w:t>proposals</w:t>
      </w:r>
      <w:r w:rsidRPr="00F102E6">
        <w:t>:</w:t>
      </w:r>
    </w:p>
    <w:p w14:paraId="3749C6AC" w14:textId="7555276D" w:rsidR="006878F7" w:rsidRDefault="006878F7" w:rsidP="009F5C86">
      <w:r>
        <w:fldChar w:fldCharType="begin"/>
      </w:r>
      <w:r>
        <w:instrText xml:space="preserve"> REF _Ref135048798 \n \h </w:instrText>
      </w:r>
      <w:r>
        <w:fldChar w:fldCharType="separate"/>
      </w:r>
      <w:r>
        <w:t>Proposal-1:</w:t>
      </w:r>
      <w:r>
        <w:fldChar w:fldCharType="end"/>
      </w:r>
      <w:r>
        <w:t xml:space="preserve"> </w:t>
      </w:r>
      <w:r>
        <w:fldChar w:fldCharType="begin"/>
      </w:r>
      <w:r>
        <w:instrText xml:space="preserve"> REF _Ref135048798 \h </w:instrText>
      </w:r>
      <w:r>
        <w:fldChar w:fldCharType="separate"/>
      </w:r>
      <w:r>
        <w:t>RAN4 specify the transparent scheme for MPR reduction.</w:t>
      </w:r>
      <w:r>
        <w:fldChar w:fldCharType="end"/>
      </w:r>
    </w:p>
    <w:p w14:paraId="5823D852" w14:textId="3FE69BDA" w:rsidR="00190A3F" w:rsidRDefault="00190A3F" w:rsidP="009F5C86">
      <w:r>
        <w:fldChar w:fldCharType="begin"/>
      </w:r>
      <w:r>
        <w:instrText xml:space="preserve"> REF _Ref127537138 \n \h </w:instrText>
      </w:r>
      <w:r>
        <w:fldChar w:fldCharType="separate"/>
      </w:r>
      <w:r w:rsidR="006878F7">
        <w:t>Proposal-2:</w:t>
      </w:r>
      <w:r>
        <w:fldChar w:fldCharType="end"/>
      </w:r>
      <w:r>
        <w:t xml:space="preserve"> </w:t>
      </w:r>
      <w:r>
        <w:fldChar w:fldCharType="begin"/>
      </w:r>
      <w:r>
        <w:instrText xml:space="preserve"> REF _Ref127537138 \h </w:instrText>
      </w:r>
      <w:r>
        <w:fldChar w:fldCharType="separate"/>
      </w:r>
      <w:r w:rsidR="006878F7">
        <w:t>In case of the relaxing the spectrum flatness requirement for transparent scheme, the requirement should not be the same with Pi/2 BPSK, the exact amount could be further discussed.</w:t>
      </w:r>
      <w:r>
        <w:fldChar w:fldCharType="end"/>
      </w:r>
    </w:p>
    <w:p w14:paraId="325B7D7E" w14:textId="11659F39" w:rsidR="0014236E" w:rsidRDefault="0014236E" w:rsidP="009F5C86">
      <w:r>
        <w:fldChar w:fldCharType="begin"/>
      </w:r>
      <w:r>
        <w:instrText xml:space="preserve"> REF _Ref131681292 \n \h </w:instrText>
      </w:r>
      <w:r>
        <w:fldChar w:fldCharType="separate"/>
      </w:r>
      <w:r w:rsidR="006878F7">
        <w:t>Proposal-3:</w:t>
      </w:r>
      <w:r>
        <w:fldChar w:fldCharType="end"/>
      </w:r>
      <w:r>
        <w:t xml:space="preserve"> </w:t>
      </w:r>
      <w:r>
        <w:fldChar w:fldCharType="begin"/>
      </w:r>
      <w:r>
        <w:instrText xml:space="preserve"> REF _Ref131681292 \h </w:instrText>
      </w:r>
      <w:r>
        <w:fldChar w:fldCharType="separate"/>
      </w:r>
      <w:r w:rsidR="006878F7">
        <w:t xml:space="preserve">RAN4 collects operators’ view on </w:t>
      </w:r>
      <w:r w:rsidR="006878F7" w:rsidRPr="004E72DC">
        <w:t xml:space="preserve">whether to apply the ACLR of a PC2 UE to a PC3 UE when the output power can be boosted to the same </w:t>
      </w:r>
      <w:r w:rsidR="006878F7">
        <w:t xml:space="preserve">level </w:t>
      </w:r>
      <w:r w:rsidR="006878F7" w:rsidRPr="004E72DC">
        <w:t>with a PC2 UE</w:t>
      </w:r>
      <w:r>
        <w:fldChar w:fldCharType="end"/>
      </w:r>
    </w:p>
    <w:p w14:paraId="2263E547" w14:textId="77777777" w:rsidR="009506E1" w:rsidRPr="00F102E6" w:rsidRDefault="009506E1" w:rsidP="009506E1">
      <w:pPr>
        <w:pStyle w:val="Heading1"/>
      </w:pPr>
      <w:r w:rsidRPr="00F102E6">
        <w:t>References</w:t>
      </w:r>
    </w:p>
    <w:p w14:paraId="380F7182" w14:textId="037D1720" w:rsidR="00C65A74" w:rsidRDefault="00DE08CE" w:rsidP="003452C6">
      <w:pPr>
        <w:pStyle w:val="Reference"/>
      </w:pPr>
      <w:bookmarkStart w:id="30" w:name="_Ref115362883"/>
      <w:r w:rsidRPr="00DE08CE">
        <w:t>R4-2303561</w:t>
      </w:r>
      <w:r w:rsidR="00E229DF">
        <w:t>,</w:t>
      </w:r>
      <w:r w:rsidR="00A555B8" w:rsidRPr="00A555B8">
        <w:t xml:space="preserve"> </w:t>
      </w:r>
      <w:r w:rsidRPr="00DE08CE">
        <w:t>WF on simulation assumptions for PAPR&amp;MPR reduction</w:t>
      </w:r>
      <w:r w:rsidR="00A555B8">
        <w:t>, Nokia</w:t>
      </w:r>
    </w:p>
    <w:p w14:paraId="5A8A7553" w14:textId="3FE31DE7" w:rsidR="00793E46" w:rsidRDefault="00793E46" w:rsidP="003452C6">
      <w:pPr>
        <w:pStyle w:val="Reference"/>
      </w:pPr>
      <w:r>
        <w:t>R4-23xyz, simulation result for transparent schem</w:t>
      </w:r>
      <w:r w:rsidR="00596581">
        <w:t>e</w:t>
      </w:r>
      <w:r>
        <w:t xml:space="preserve"> for MPR reduction, Ericsson</w:t>
      </w:r>
    </w:p>
    <w:p w14:paraId="5523E788" w14:textId="28FB72BF" w:rsidR="00793E46" w:rsidRDefault="00793E46" w:rsidP="003452C6">
      <w:pPr>
        <w:pStyle w:val="Reference"/>
      </w:pPr>
      <w:r>
        <w:t>R4-23xyz, simulation result for non-transparent schem</w:t>
      </w:r>
      <w:r w:rsidR="00596581">
        <w:t>e</w:t>
      </w:r>
      <w:r>
        <w:t xml:space="preserve"> for MPR reduction, Ericsson</w:t>
      </w:r>
    </w:p>
    <w:p w14:paraId="170816F3" w14:textId="71F65BDF" w:rsidR="006E22DA" w:rsidRDefault="007D6FBF" w:rsidP="003452C6">
      <w:pPr>
        <w:pStyle w:val="Reference"/>
      </w:pPr>
      <w:r w:rsidRPr="007D6FBF">
        <w:t>R4-2220841</w:t>
      </w:r>
      <w:r>
        <w:t>,</w:t>
      </w:r>
      <w:r w:rsidR="00D438C6" w:rsidRPr="00D438C6">
        <w:t xml:space="preserve"> WF on the MPR reduction for coverage enhancement</w:t>
      </w:r>
      <w:r w:rsidR="00D438C6">
        <w:t>,</w:t>
      </w:r>
      <w:r w:rsidR="008D79CC" w:rsidRPr="008D79CC">
        <w:t xml:space="preserve"> Nokia</w:t>
      </w:r>
    </w:p>
    <w:p w14:paraId="24F25821" w14:textId="52BEA603" w:rsidR="003A4376" w:rsidRDefault="003A4376" w:rsidP="003452C6">
      <w:pPr>
        <w:pStyle w:val="Reference"/>
      </w:pPr>
      <w:r>
        <w:t>TR 36.886</w:t>
      </w:r>
    </w:p>
    <w:bookmarkEnd w:id="30"/>
    <w:p w14:paraId="6E883791" w14:textId="77777777" w:rsidR="007E28A0" w:rsidRPr="00F47552" w:rsidRDefault="007E28A0" w:rsidP="00F371C8">
      <w:pPr>
        <w:pStyle w:val="Reference"/>
        <w:numPr>
          <w:ilvl w:val="0"/>
          <w:numId w:val="0"/>
        </w:numPr>
        <w:ind w:left="567"/>
      </w:pPr>
    </w:p>
    <w:p w14:paraId="0DB0B8A2" w14:textId="77777777" w:rsidR="00F47552" w:rsidRPr="003374ED" w:rsidRDefault="00F47552" w:rsidP="00F47552">
      <w:pPr>
        <w:pStyle w:val="Reference"/>
        <w:numPr>
          <w:ilvl w:val="0"/>
          <w:numId w:val="0"/>
        </w:numPr>
        <w:ind w:left="567"/>
      </w:pPr>
    </w:p>
    <w:p w14:paraId="4928AE99" w14:textId="5AEF5DB5" w:rsidR="00851C7B" w:rsidRPr="00751760" w:rsidRDefault="00851C7B" w:rsidP="00F72F52">
      <w:pPr>
        <w:rPr>
          <w:lang w:val="en-US"/>
        </w:rPr>
      </w:pPr>
    </w:p>
    <w:sectPr w:rsidR="00851C7B" w:rsidRPr="00751760" w:rsidSect="004866B6">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4D9B7" w14:textId="77777777" w:rsidR="00F93C17" w:rsidRDefault="00F93C17">
      <w:r>
        <w:separator/>
      </w:r>
    </w:p>
  </w:endnote>
  <w:endnote w:type="continuationSeparator" w:id="0">
    <w:p w14:paraId="3E4C3F9A" w14:textId="77777777" w:rsidR="00F93C17" w:rsidRDefault="00F93C17">
      <w:r>
        <w:continuationSeparator/>
      </w:r>
    </w:p>
  </w:endnote>
  <w:endnote w:type="continuationNotice" w:id="1">
    <w:p w14:paraId="7EEF4168" w14:textId="77777777" w:rsidR="00F93C17" w:rsidRDefault="00F93C1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AE44E1" w14:textId="77777777" w:rsidR="00F93C17" w:rsidRDefault="00F93C17">
      <w:r>
        <w:separator/>
      </w:r>
    </w:p>
  </w:footnote>
  <w:footnote w:type="continuationSeparator" w:id="0">
    <w:p w14:paraId="4B48B940" w14:textId="77777777" w:rsidR="00F93C17" w:rsidRDefault="00F93C17">
      <w:r>
        <w:continuationSeparator/>
      </w:r>
    </w:p>
  </w:footnote>
  <w:footnote w:type="continuationNotice" w:id="1">
    <w:p w14:paraId="1952A18D" w14:textId="77777777" w:rsidR="00F93C17" w:rsidRDefault="00F93C1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4BC627A"/>
    <w:lvl w:ilvl="0">
      <w:start w:val="1"/>
      <w:numFmt w:val="decimal"/>
      <w:lvlText w:val="%1."/>
      <w:lvlJc w:val="left"/>
      <w:pPr>
        <w:tabs>
          <w:tab w:val="num" w:pos="2040"/>
        </w:tabs>
        <w:ind w:leftChars="800" w:left="204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38F2C06"/>
    <w:multiLevelType w:val="hybridMultilevel"/>
    <w:tmpl w:val="177E7A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 w15:restartNumberingAfterBreak="0">
    <w:nsid w:val="07F2012F"/>
    <w:multiLevelType w:val="hybridMultilevel"/>
    <w:tmpl w:val="7276886C"/>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40C52D8"/>
    <w:multiLevelType w:val="hybridMultilevel"/>
    <w:tmpl w:val="6792B2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C7F7597"/>
    <w:multiLevelType w:val="hybridMultilevel"/>
    <w:tmpl w:val="3C5856C0"/>
    <w:lvl w:ilvl="0" w:tplc="38B6F5F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E8924D0"/>
    <w:multiLevelType w:val="hybridMultilevel"/>
    <w:tmpl w:val="2578E62C"/>
    <w:lvl w:ilvl="0" w:tplc="C9403124">
      <w:start w:val="1"/>
      <w:numFmt w:val="decimal"/>
      <w:pStyle w:val="Proposal"/>
      <w:lvlText w:val="Propos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0"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396CDA"/>
    <w:multiLevelType w:val="hybridMultilevel"/>
    <w:tmpl w:val="73A86B6A"/>
    <w:lvl w:ilvl="0" w:tplc="8EB4F316">
      <w:start w:val="1"/>
      <w:numFmt w:val="bullet"/>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2" w15:restartNumberingAfterBreak="0">
    <w:nsid w:val="205A56B0"/>
    <w:multiLevelType w:val="multilevel"/>
    <w:tmpl w:val="205A56B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3" w15:restartNumberingAfterBreak="0">
    <w:nsid w:val="210E5EFC"/>
    <w:multiLevelType w:val="hybridMultilevel"/>
    <w:tmpl w:val="3C96B2CE"/>
    <w:lvl w:ilvl="0" w:tplc="F9C81F16">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336B5"/>
    <w:multiLevelType w:val="singleLevel"/>
    <w:tmpl w:val="0C09000F"/>
    <w:lvl w:ilvl="0">
      <w:start w:val="1"/>
      <w:numFmt w:val="decimal"/>
      <w:pStyle w:val="References"/>
      <w:lvlText w:val="%1."/>
      <w:lvlJc w:val="left"/>
      <w:pPr>
        <w:tabs>
          <w:tab w:val="num" w:pos="360"/>
        </w:tabs>
        <w:ind w:left="360" w:hanging="360"/>
      </w:pPr>
    </w:lvl>
  </w:abstractNum>
  <w:abstractNum w:abstractNumId="17" w15:restartNumberingAfterBreak="0">
    <w:nsid w:val="30376DA7"/>
    <w:multiLevelType w:val="multilevel"/>
    <w:tmpl w:val="2C44A0B4"/>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rPr>
        <w:rFonts w:hint="default"/>
        <w:lang w:val="en-GB"/>
      </w:rPr>
    </w:lvl>
    <w:lvl w:ilvl="2">
      <w:start w:val="1"/>
      <w:numFmt w:val="decimal"/>
      <w:pStyle w:val="Heading3"/>
      <w:lvlText w:val="%1.%2.%3"/>
      <w:lvlJc w:val="left"/>
      <w:pPr>
        <w:tabs>
          <w:tab w:val="num" w:pos="1145"/>
        </w:tabs>
        <w:ind w:left="1145"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307C42BD"/>
    <w:multiLevelType w:val="hybridMultilevel"/>
    <w:tmpl w:val="41E673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4CF1E28"/>
    <w:multiLevelType w:val="hybridMultilevel"/>
    <w:tmpl w:val="5D7AAC52"/>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2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AA46647"/>
    <w:multiLevelType w:val="hybridMultilevel"/>
    <w:tmpl w:val="9D541698"/>
    <w:lvl w:ilvl="0" w:tplc="78A864BC">
      <w:start w:val="1"/>
      <w:numFmt w:val="decim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686FB7"/>
    <w:multiLevelType w:val="multilevel"/>
    <w:tmpl w:val="2530EF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497D022D"/>
    <w:multiLevelType w:val="hybridMultilevel"/>
    <w:tmpl w:val="4E826008"/>
    <w:lvl w:ilvl="0" w:tplc="231C6C46">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90" w:hanging="360"/>
      </w:pPr>
    </w:lvl>
    <w:lvl w:ilvl="2" w:tplc="0409001B" w:tentative="1">
      <w:start w:val="1"/>
      <w:numFmt w:val="lowerRoman"/>
      <w:lvlText w:val="%3."/>
      <w:lvlJc w:val="right"/>
      <w:pPr>
        <w:ind w:left="630" w:hanging="180"/>
      </w:pPr>
    </w:lvl>
    <w:lvl w:ilvl="3" w:tplc="0409000F" w:tentative="1">
      <w:start w:val="1"/>
      <w:numFmt w:val="decimal"/>
      <w:lvlText w:val="%4."/>
      <w:lvlJc w:val="left"/>
      <w:pPr>
        <w:ind w:left="1350" w:hanging="360"/>
      </w:pPr>
    </w:lvl>
    <w:lvl w:ilvl="4" w:tplc="04090019" w:tentative="1">
      <w:start w:val="1"/>
      <w:numFmt w:val="lowerLetter"/>
      <w:lvlText w:val="%5."/>
      <w:lvlJc w:val="left"/>
      <w:pPr>
        <w:ind w:left="2070" w:hanging="360"/>
      </w:pPr>
    </w:lvl>
    <w:lvl w:ilvl="5" w:tplc="0409001B" w:tentative="1">
      <w:start w:val="1"/>
      <w:numFmt w:val="lowerRoman"/>
      <w:lvlText w:val="%6."/>
      <w:lvlJc w:val="right"/>
      <w:pPr>
        <w:ind w:left="2790" w:hanging="180"/>
      </w:pPr>
    </w:lvl>
    <w:lvl w:ilvl="6" w:tplc="0409000F" w:tentative="1">
      <w:start w:val="1"/>
      <w:numFmt w:val="decimal"/>
      <w:lvlText w:val="%7."/>
      <w:lvlJc w:val="left"/>
      <w:pPr>
        <w:ind w:left="3510" w:hanging="360"/>
      </w:pPr>
    </w:lvl>
    <w:lvl w:ilvl="7" w:tplc="04090019" w:tentative="1">
      <w:start w:val="1"/>
      <w:numFmt w:val="lowerLetter"/>
      <w:lvlText w:val="%8."/>
      <w:lvlJc w:val="left"/>
      <w:pPr>
        <w:ind w:left="4230" w:hanging="360"/>
      </w:pPr>
    </w:lvl>
    <w:lvl w:ilvl="8" w:tplc="0409001B" w:tentative="1">
      <w:start w:val="1"/>
      <w:numFmt w:val="lowerRoman"/>
      <w:lvlText w:val="%9."/>
      <w:lvlJc w:val="right"/>
      <w:pPr>
        <w:ind w:left="4950" w:hanging="180"/>
      </w:pPr>
    </w:lvl>
  </w:abstractNum>
  <w:abstractNum w:abstractNumId="3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1" w15:restartNumberingAfterBreak="0">
    <w:nsid w:val="5511468B"/>
    <w:multiLevelType w:val="hybridMultilevel"/>
    <w:tmpl w:val="04101C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33" w15:restartNumberingAfterBreak="0">
    <w:nsid w:val="58B73482"/>
    <w:multiLevelType w:val="hybridMultilevel"/>
    <w:tmpl w:val="9FDC4B78"/>
    <w:lvl w:ilvl="0" w:tplc="04090003">
      <w:start w:val="1"/>
      <w:numFmt w:val="bullet"/>
      <w:lvlText w:val="o"/>
      <w:lvlJc w:val="left"/>
      <w:pPr>
        <w:ind w:left="936" w:hanging="360"/>
      </w:pPr>
      <w:rPr>
        <w:rFonts w:ascii="Courier New" w:hAnsi="Courier New" w:cs="Courier New"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34" w15:restartNumberingAfterBreak="0">
    <w:nsid w:val="61373C63"/>
    <w:multiLevelType w:val="hybridMultilevel"/>
    <w:tmpl w:val="82C2D5F2"/>
    <w:lvl w:ilvl="0" w:tplc="7E9C8DC6">
      <w:start w:val="1"/>
      <w:numFmt w:val="lowerLetter"/>
      <w:lvlText w:val="(%1)"/>
      <w:lvlJc w:val="left"/>
      <w:pPr>
        <w:ind w:left="1080" w:hanging="360"/>
      </w:pPr>
      <w:rPr>
        <w:rFonts w:hint="default"/>
      </w:rPr>
    </w:lvl>
    <w:lvl w:ilvl="1" w:tplc="20000019" w:tentative="1">
      <w:start w:val="1"/>
      <w:numFmt w:val="lowerLetter"/>
      <w:lvlText w:val="%2."/>
      <w:lvlJc w:val="left"/>
      <w:pPr>
        <w:ind w:left="1800" w:hanging="360"/>
      </w:pPr>
    </w:lvl>
    <w:lvl w:ilvl="2" w:tplc="2000001B" w:tentative="1">
      <w:start w:val="1"/>
      <w:numFmt w:val="lowerRoman"/>
      <w:lvlText w:val="%3."/>
      <w:lvlJc w:val="right"/>
      <w:pPr>
        <w:ind w:left="2520" w:hanging="180"/>
      </w:pPr>
    </w:lvl>
    <w:lvl w:ilvl="3" w:tplc="2000000F" w:tentative="1">
      <w:start w:val="1"/>
      <w:numFmt w:val="decimal"/>
      <w:lvlText w:val="%4."/>
      <w:lvlJc w:val="left"/>
      <w:pPr>
        <w:ind w:left="3240" w:hanging="360"/>
      </w:pPr>
    </w:lvl>
    <w:lvl w:ilvl="4" w:tplc="20000019" w:tentative="1">
      <w:start w:val="1"/>
      <w:numFmt w:val="lowerLetter"/>
      <w:lvlText w:val="%5."/>
      <w:lvlJc w:val="left"/>
      <w:pPr>
        <w:ind w:left="3960" w:hanging="360"/>
      </w:pPr>
    </w:lvl>
    <w:lvl w:ilvl="5" w:tplc="2000001B" w:tentative="1">
      <w:start w:val="1"/>
      <w:numFmt w:val="lowerRoman"/>
      <w:lvlText w:val="%6."/>
      <w:lvlJc w:val="right"/>
      <w:pPr>
        <w:ind w:left="4680" w:hanging="180"/>
      </w:pPr>
    </w:lvl>
    <w:lvl w:ilvl="6" w:tplc="2000000F" w:tentative="1">
      <w:start w:val="1"/>
      <w:numFmt w:val="decimal"/>
      <w:lvlText w:val="%7."/>
      <w:lvlJc w:val="left"/>
      <w:pPr>
        <w:ind w:left="5400" w:hanging="360"/>
      </w:pPr>
    </w:lvl>
    <w:lvl w:ilvl="7" w:tplc="20000019" w:tentative="1">
      <w:start w:val="1"/>
      <w:numFmt w:val="lowerLetter"/>
      <w:lvlText w:val="%8."/>
      <w:lvlJc w:val="left"/>
      <w:pPr>
        <w:ind w:left="6120" w:hanging="360"/>
      </w:pPr>
    </w:lvl>
    <w:lvl w:ilvl="8" w:tplc="2000001B" w:tentative="1">
      <w:start w:val="1"/>
      <w:numFmt w:val="lowerRoman"/>
      <w:lvlText w:val="%9."/>
      <w:lvlJc w:val="right"/>
      <w:pPr>
        <w:ind w:left="6840" w:hanging="180"/>
      </w:pPr>
    </w:lvl>
  </w:abstractNum>
  <w:abstractNum w:abstractNumId="35" w15:restartNumberingAfterBreak="0">
    <w:nsid w:val="628D156F"/>
    <w:multiLevelType w:val="hybridMultilevel"/>
    <w:tmpl w:val="D5D6F5A6"/>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36" w15:restartNumberingAfterBreak="0">
    <w:nsid w:val="63225F51"/>
    <w:multiLevelType w:val="hybridMultilevel"/>
    <w:tmpl w:val="0C42A16E"/>
    <w:lvl w:ilvl="0" w:tplc="20000001">
      <w:start w:val="1"/>
      <w:numFmt w:val="bullet"/>
      <w:lvlText w:val=""/>
      <w:lvlJc w:val="left"/>
      <w:pPr>
        <w:ind w:left="1080" w:hanging="360"/>
      </w:pPr>
      <w:rPr>
        <w:rFonts w:ascii="Symbol" w:hAnsi="Symbol" w:hint="default"/>
      </w:rPr>
    </w:lvl>
    <w:lvl w:ilvl="1" w:tplc="20000003">
      <w:start w:val="1"/>
      <w:numFmt w:val="bullet"/>
      <w:lvlText w:val="o"/>
      <w:lvlJc w:val="left"/>
      <w:pPr>
        <w:ind w:left="1800" w:hanging="360"/>
      </w:pPr>
      <w:rPr>
        <w:rFonts w:ascii="Courier New" w:hAnsi="Courier New" w:cs="Courier New" w:hint="default"/>
      </w:rPr>
    </w:lvl>
    <w:lvl w:ilvl="2" w:tplc="20000005">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37" w15:restartNumberingAfterBreak="0">
    <w:nsid w:val="64391FBA"/>
    <w:multiLevelType w:val="hybridMultilevel"/>
    <w:tmpl w:val="3990AA6A"/>
    <w:lvl w:ilvl="0" w:tplc="4D589ACC">
      <w:start w:val="1"/>
      <w:numFmt w:val="decimal"/>
      <w:lvlText w:val="[%1]"/>
      <w:lvlJc w:val="left"/>
      <w:pPr>
        <w:tabs>
          <w:tab w:val="num" w:pos="720"/>
        </w:tabs>
        <w:ind w:left="720" w:hanging="360"/>
      </w:pPr>
      <w:rPr>
        <w:rFonts w:hint="default"/>
        <w:sz w:val="20"/>
        <w:szCs w:val="2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6509508C"/>
    <w:multiLevelType w:val="multilevel"/>
    <w:tmpl w:val="650950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516695915">
    <w:abstractNumId w:val="16"/>
  </w:num>
  <w:num w:numId="2" w16cid:durableId="2058896314">
    <w:abstractNumId w:val="15"/>
  </w:num>
  <w:num w:numId="3" w16cid:durableId="2087023036">
    <w:abstractNumId w:val="39"/>
  </w:num>
  <w:num w:numId="4" w16cid:durableId="1495608257">
    <w:abstractNumId w:val="6"/>
  </w:num>
  <w:num w:numId="5" w16cid:durableId="1704284010">
    <w:abstractNumId w:val="28"/>
  </w:num>
  <w:num w:numId="6" w16cid:durableId="1773815981">
    <w:abstractNumId w:val="21"/>
  </w:num>
  <w:num w:numId="7" w16cid:durableId="500851719">
    <w:abstractNumId w:val="17"/>
  </w:num>
  <w:num w:numId="8" w16cid:durableId="130486952">
    <w:abstractNumId w:val="30"/>
  </w:num>
  <w:num w:numId="9" w16cid:durableId="1629967463">
    <w:abstractNumId w:val="8"/>
  </w:num>
  <w:num w:numId="10" w16cid:durableId="2108622598">
    <w:abstractNumId w:val="29"/>
  </w:num>
  <w:num w:numId="11" w16cid:durableId="1256671001">
    <w:abstractNumId w:val="9"/>
  </w:num>
  <w:num w:numId="12" w16cid:durableId="2120030204">
    <w:abstractNumId w:val="5"/>
  </w:num>
  <w:num w:numId="13" w16cid:durableId="507722438">
    <w:abstractNumId w:val="14"/>
  </w:num>
  <w:num w:numId="14" w16cid:durableId="1891529833">
    <w:abstractNumId w:val="32"/>
  </w:num>
  <w:num w:numId="15" w16cid:durableId="744650818">
    <w:abstractNumId w:val="23"/>
  </w:num>
  <w:num w:numId="16" w16cid:durableId="958337079">
    <w:abstractNumId w:val="9"/>
    <w:lvlOverride w:ilvl="0">
      <w:startOverride w:val="1"/>
    </w:lvlOverride>
  </w:num>
  <w:num w:numId="17" w16cid:durableId="687606772">
    <w:abstractNumId w:val="29"/>
    <w:lvlOverride w:ilvl="0">
      <w:startOverride w:val="1"/>
    </w:lvlOverride>
  </w:num>
  <w:num w:numId="18" w16cid:durableId="191194308">
    <w:abstractNumId w:val="25"/>
  </w:num>
  <w:num w:numId="19" w16cid:durableId="1104035100">
    <w:abstractNumId w:val="2"/>
  </w:num>
  <w:num w:numId="20" w16cid:durableId="203300835">
    <w:abstractNumId w:val="36"/>
  </w:num>
  <w:num w:numId="21" w16cid:durableId="20517420">
    <w:abstractNumId w:val="0"/>
  </w:num>
  <w:num w:numId="22" w16cid:durableId="940573751">
    <w:abstractNumId w:val="17"/>
    <w:lvlOverride w:ilvl="0">
      <w:startOverride w:val="6"/>
    </w:lvlOverride>
    <w:lvlOverride w:ilvl="1">
      <w:startOverride w:val="6"/>
    </w:lvlOverride>
  </w:num>
  <w:num w:numId="23" w16cid:durableId="8192230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4" w16cid:durableId="1474525866">
    <w:abstractNumId w:val="13"/>
  </w:num>
  <w:num w:numId="25" w16cid:durableId="715734808">
    <w:abstractNumId w:val="33"/>
  </w:num>
  <w:num w:numId="26" w16cid:durableId="1609776827">
    <w:abstractNumId w:val="20"/>
  </w:num>
  <w:num w:numId="27" w16cid:durableId="86632930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02368703">
    <w:abstractNumId w:val="31"/>
  </w:num>
  <w:num w:numId="29" w16cid:durableId="2002809574">
    <w:abstractNumId w:val="4"/>
  </w:num>
  <w:num w:numId="30" w16cid:durableId="1484199683">
    <w:abstractNumId w:val="26"/>
  </w:num>
  <w:num w:numId="31" w16cid:durableId="977146485">
    <w:abstractNumId w:val="37"/>
  </w:num>
  <w:num w:numId="32" w16cid:durableId="1659529409">
    <w:abstractNumId w:val="22"/>
  </w:num>
  <w:num w:numId="33" w16cid:durableId="677346822">
    <w:abstractNumId w:val="19"/>
  </w:num>
  <w:num w:numId="34" w16cid:durableId="523252600">
    <w:abstractNumId w:val="18"/>
  </w:num>
  <w:num w:numId="35" w16cid:durableId="164902968">
    <w:abstractNumId w:val="38"/>
  </w:num>
  <w:num w:numId="36" w16cid:durableId="576398167">
    <w:abstractNumId w:val="12"/>
  </w:num>
  <w:num w:numId="37" w16cid:durableId="805513600">
    <w:abstractNumId w:val="11"/>
  </w:num>
  <w:num w:numId="38" w16cid:durableId="1894802875">
    <w:abstractNumId w:val="10"/>
  </w:num>
  <w:num w:numId="39" w16cid:durableId="205553888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8887628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806042440">
    <w:abstractNumId w:val="3"/>
  </w:num>
  <w:num w:numId="42" w16cid:durableId="1292437370">
    <w:abstractNumId w:val="7"/>
  </w:num>
  <w:num w:numId="43" w16cid:durableId="746616734">
    <w:abstractNumId w:val="24"/>
  </w:num>
  <w:num w:numId="44" w16cid:durableId="1672831934">
    <w:abstractNumId w:val="3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sv-SE" w:vendorID="64" w:dllVersion="4096" w:nlCheck="1" w:checkStyle="0"/>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CA" w:vendorID="64" w:dllVersion="0" w:nlCheck="1" w:checkStyle="0"/>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6410"/>
    <w:rsid w:val="00000204"/>
    <w:rsid w:val="00000450"/>
    <w:rsid w:val="00000493"/>
    <w:rsid w:val="00000C84"/>
    <w:rsid w:val="00001306"/>
    <w:rsid w:val="00001312"/>
    <w:rsid w:val="00001674"/>
    <w:rsid w:val="00001EC5"/>
    <w:rsid w:val="00002468"/>
    <w:rsid w:val="00002559"/>
    <w:rsid w:val="00002CDA"/>
    <w:rsid w:val="00002CF4"/>
    <w:rsid w:val="00003045"/>
    <w:rsid w:val="0000323E"/>
    <w:rsid w:val="0000368B"/>
    <w:rsid w:val="00003A86"/>
    <w:rsid w:val="00004188"/>
    <w:rsid w:val="000045EA"/>
    <w:rsid w:val="00005334"/>
    <w:rsid w:val="00005A69"/>
    <w:rsid w:val="00005BF4"/>
    <w:rsid w:val="00006051"/>
    <w:rsid w:val="0000621F"/>
    <w:rsid w:val="00006423"/>
    <w:rsid w:val="0000663E"/>
    <w:rsid w:val="00006AEE"/>
    <w:rsid w:val="00006E8B"/>
    <w:rsid w:val="000071CB"/>
    <w:rsid w:val="00010DBA"/>
    <w:rsid w:val="00010FD2"/>
    <w:rsid w:val="00011776"/>
    <w:rsid w:val="00011AB2"/>
    <w:rsid w:val="00011B0A"/>
    <w:rsid w:val="00011EFD"/>
    <w:rsid w:val="000122C6"/>
    <w:rsid w:val="00012B35"/>
    <w:rsid w:val="00012BBC"/>
    <w:rsid w:val="000133F8"/>
    <w:rsid w:val="0001438F"/>
    <w:rsid w:val="00014E00"/>
    <w:rsid w:val="00015CE9"/>
    <w:rsid w:val="00015DDF"/>
    <w:rsid w:val="00016888"/>
    <w:rsid w:val="00017FB5"/>
    <w:rsid w:val="0002031D"/>
    <w:rsid w:val="000206CC"/>
    <w:rsid w:val="0002082B"/>
    <w:rsid w:val="00020F3C"/>
    <w:rsid w:val="000212C3"/>
    <w:rsid w:val="00022668"/>
    <w:rsid w:val="00022DDD"/>
    <w:rsid w:val="000237F0"/>
    <w:rsid w:val="0002494E"/>
    <w:rsid w:val="00025ABD"/>
    <w:rsid w:val="00025E94"/>
    <w:rsid w:val="000268A0"/>
    <w:rsid w:val="00026A5F"/>
    <w:rsid w:val="00026FBD"/>
    <w:rsid w:val="000277B3"/>
    <w:rsid w:val="00030408"/>
    <w:rsid w:val="000305FC"/>
    <w:rsid w:val="00030742"/>
    <w:rsid w:val="00030785"/>
    <w:rsid w:val="00030B99"/>
    <w:rsid w:val="00030E68"/>
    <w:rsid w:val="00031383"/>
    <w:rsid w:val="00031945"/>
    <w:rsid w:val="0003197D"/>
    <w:rsid w:val="00031C9D"/>
    <w:rsid w:val="000324BF"/>
    <w:rsid w:val="00032D6C"/>
    <w:rsid w:val="00033136"/>
    <w:rsid w:val="000331A0"/>
    <w:rsid w:val="000332CF"/>
    <w:rsid w:val="000336BA"/>
    <w:rsid w:val="00033E60"/>
    <w:rsid w:val="000343D2"/>
    <w:rsid w:val="00034406"/>
    <w:rsid w:val="00034B6B"/>
    <w:rsid w:val="0003551C"/>
    <w:rsid w:val="000359EF"/>
    <w:rsid w:val="000361D1"/>
    <w:rsid w:val="00036E97"/>
    <w:rsid w:val="00037BA8"/>
    <w:rsid w:val="00037C2C"/>
    <w:rsid w:val="00037DD5"/>
    <w:rsid w:val="000402B3"/>
    <w:rsid w:val="000402C2"/>
    <w:rsid w:val="0004053A"/>
    <w:rsid w:val="00040CDF"/>
    <w:rsid w:val="00041335"/>
    <w:rsid w:val="0004218E"/>
    <w:rsid w:val="000424CE"/>
    <w:rsid w:val="000427B6"/>
    <w:rsid w:val="00042939"/>
    <w:rsid w:val="00042AEE"/>
    <w:rsid w:val="00042C19"/>
    <w:rsid w:val="000432F3"/>
    <w:rsid w:val="000432F5"/>
    <w:rsid w:val="0004348E"/>
    <w:rsid w:val="000435ED"/>
    <w:rsid w:val="00043CAE"/>
    <w:rsid w:val="00043F94"/>
    <w:rsid w:val="00044890"/>
    <w:rsid w:val="00044954"/>
    <w:rsid w:val="00045247"/>
    <w:rsid w:val="0004535B"/>
    <w:rsid w:val="00045525"/>
    <w:rsid w:val="00046485"/>
    <w:rsid w:val="00047CE7"/>
    <w:rsid w:val="00050194"/>
    <w:rsid w:val="00050E06"/>
    <w:rsid w:val="0005121E"/>
    <w:rsid w:val="00051267"/>
    <w:rsid w:val="000517AF"/>
    <w:rsid w:val="000522AE"/>
    <w:rsid w:val="000526D9"/>
    <w:rsid w:val="000529F9"/>
    <w:rsid w:val="0005344B"/>
    <w:rsid w:val="000538BC"/>
    <w:rsid w:val="00053F40"/>
    <w:rsid w:val="000541B5"/>
    <w:rsid w:val="000543E5"/>
    <w:rsid w:val="00054742"/>
    <w:rsid w:val="00054B9C"/>
    <w:rsid w:val="00054BEC"/>
    <w:rsid w:val="0005543B"/>
    <w:rsid w:val="000561ED"/>
    <w:rsid w:val="00056B8C"/>
    <w:rsid w:val="00056D01"/>
    <w:rsid w:val="00057082"/>
    <w:rsid w:val="00057821"/>
    <w:rsid w:val="00057B21"/>
    <w:rsid w:val="000604BF"/>
    <w:rsid w:val="0006072E"/>
    <w:rsid w:val="00060F41"/>
    <w:rsid w:val="00061143"/>
    <w:rsid w:val="000623A9"/>
    <w:rsid w:val="00062646"/>
    <w:rsid w:val="000628AF"/>
    <w:rsid w:val="00062B1F"/>
    <w:rsid w:val="00062B87"/>
    <w:rsid w:val="00062E77"/>
    <w:rsid w:val="0006371E"/>
    <w:rsid w:val="000639E4"/>
    <w:rsid w:val="00063B0D"/>
    <w:rsid w:val="00063D4F"/>
    <w:rsid w:val="00064812"/>
    <w:rsid w:val="00064BD6"/>
    <w:rsid w:val="0006509F"/>
    <w:rsid w:val="0006555D"/>
    <w:rsid w:val="0006577E"/>
    <w:rsid w:val="00065F40"/>
    <w:rsid w:val="00066611"/>
    <w:rsid w:val="00066698"/>
    <w:rsid w:val="000670F1"/>
    <w:rsid w:val="00067561"/>
    <w:rsid w:val="000677F5"/>
    <w:rsid w:val="00067B1B"/>
    <w:rsid w:val="00070253"/>
    <w:rsid w:val="000719A3"/>
    <w:rsid w:val="00071D87"/>
    <w:rsid w:val="00071D98"/>
    <w:rsid w:val="00072386"/>
    <w:rsid w:val="000725AF"/>
    <w:rsid w:val="00072CC5"/>
    <w:rsid w:val="00072E2F"/>
    <w:rsid w:val="00073292"/>
    <w:rsid w:val="000732F3"/>
    <w:rsid w:val="00073384"/>
    <w:rsid w:val="0007445F"/>
    <w:rsid w:val="000747A7"/>
    <w:rsid w:val="000747B8"/>
    <w:rsid w:val="000747F4"/>
    <w:rsid w:val="00074C71"/>
    <w:rsid w:val="00074E32"/>
    <w:rsid w:val="0007501C"/>
    <w:rsid w:val="0007518E"/>
    <w:rsid w:val="0007520C"/>
    <w:rsid w:val="0007613E"/>
    <w:rsid w:val="00077D68"/>
    <w:rsid w:val="00077DE3"/>
    <w:rsid w:val="00080131"/>
    <w:rsid w:val="00080381"/>
    <w:rsid w:val="000803B2"/>
    <w:rsid w:val="00080E61"/>
    <w:rsid w:val="00081975"/>
    <w:rsid w:val="00082219"/>
    <w:rsid w:val="000824E4"/>
    <w:rsid w:val="00082652"/>
    <w:rsid w:val="00083270"/>
    <w:rsid w:val="000838FC"/>
    <w:rsid w:val="00083E78"/>
    <w:rsid w:val="000846A2"/>
    <w:rsid w:val="00084986"/>
    <w:rsid w:val="00084A66"/>
    <w:rsid w:val="0008513F"/>
    <w:rsid w:val="000858DF"/>
    <w:rsid w:val="00085BCA"/>
    <w:rsid w:val="00087285"/>
    <w:rsid w:val="00087912"/>
    <w:rsid w:val="00087EAA"/>
    <w:rsid w:val="00087F68"/>
    <w:rsid w:val="00090220"/>
    <w:rsid w:val="0009055A"/>
    <w:rsid w:val="00090C34"/>
    <w:rsid w:val="0009106C"/>
    <w:rsid w:val="0009164C"/>
    <w:rsid w:val="0009211E"/>
    <w:rsid w:val="00092A2C"/>
    <w:rsid w:val="00093210"/>
    <w:rsid w:val="00093671"/>
    <w:rsid w:val="0009369E"/>
    <w:rsid w:val="00093956"/>
    <w:rsid w:val="00093AF4"/>
    <w:rsid w:val="00093C10"/>
    <w:rsid w:val="0009455C"/>
    <w:rsid w:val="00094F79"/>
    <w:rsid w:val="00095574"/>
    <w:rsid w:val="00095AAC"/>
    <w:rsid w:val="00095FA1"/>
    <w:rsid w:val="00096069"/>
    <w:rsid w:val="0009678B"/>
    <w:rsid w:val="0009695B"/>
    <w:rsid w:val="00096C34"/>
    <w:rsid w:val="000A05E4"/>
    <w:rsid w:val="000A05F5"/>
    <w:rsid w:val="000A0AB2"/>
    <w:rsid w:val="000A0C10"/>
    <w:rsid w:val="000A1569"/>
    <w:rsid w:val="000A17F1"/>
    <w:rsid w:val="000A1A21"/>
    <w:rsid w:val="000A1F21"/>
    <w:rsid w:val="000A2C27"/>
    <w:rsid w:val="000A3194"/>
    <w:rsid w:val="000A35A3"/>
    <w:rsid w:val="000A4A42"/>
    <w:rsid w:val="000A4EA2"/>
    <w:rsid w:val="000A56C1"/>
    <w:rsid w:val="000A5706"/>
    <w:rsid w:val="000A6B4C"/>
    <w:rsid w:val="000A6DB8"/>
    <w:rsid w:val="000A70F9"/>
    <w:rsid w:val="000A7BD8"/>
    <w:rsid w:val="000B028D"/>
    <w:rsid w:val="000B05C5"/>
    <w:rsid w:val="000B06D9"/>
    <w:rsid w:val="000B0DD4"/>
    <w:rsid w:val="000B14F2"/>
    <w:rsid w:val="000B1840"/>
    <w:rsid w:val="000B2449"/>
    <w:rsid w:val="000B2F63"/>
    <w:rsid w:val="000B30D8"/>
    <w:rsid w:val="000B33A9"/>
    <w:rsid w:val="000B3C49"/>
    <w:rsid w:val="000B3DB9"/>
    <w:rsid w:val="000B43F3"/>
    <w:rsid w:val="000B4CE6"/>
    <w:rsid w:val="000B4D9C"/>
    <w:rsid w:val="000B5103"/>
    <w:rsid w:val="000B5130"/>
    <w:rsid w:val="000B6A92"/>
    <w:rsid w:val="000B6D8E"/>
    <w:rsid w:val="000B6EBE"/>
    <w:rsid w:val="000B74F1"/>
    <w:rsid w:val="000C02FF"/>
    <w:rsid w:val="000C09B5"/>
    <w:rsid w:val="000C160E"/>
    <w:rsid w:val="000C1EC8"/>
    <w:rsid w:val="000C1FBE"/>
    <w:rsid w:val="000C2049"/>
    <w:rsid w:val="000C20BB"/>
    <w:rsid w:val="000C2D5A"/>
    <w:rsid w:val="000C331A"/>
    <w:rsid w:val="000C48BE"/>
    <w:rsid w:val="000C4C1B"/>
    <w:rsid w:val="000C520A"/>
    <w:rsid w:val="000C5837"/>
    <w:rsid w:val="000C6A94"/>
    <w:rsid w:val="000C6D65"/>
    <w:rsid w:val="000C7541"/>
    <w:rsid w:val="000C7D0F"/>
    <w:rsid w:val="000D09A5"/>
    <w:rsid w:val="000D09B5"/>
    <w:rsid w:val="000D0FEF"/>
    <w:rsid w:val="000D10D2"/>
    <w:rsid w:val="000D16E5"/>
    <w:rsid w:val="000D17C5"/>
    <w:rsid w:val="000D2347"/>
    <w:rsid w:val="000D2729"/>
    <w:rsid w:val="000D33F5"/>
    <w:rsid w:val="000D3C13"/>
    <w:rsid w:val="000D3CAF"/>
    <w:rsid w:val="000D474E"/>
    <w:rsid w:val="000D481D"/>
    <w:rsid w:val="000D55C7"/>
    <w:rsid w:val="000D5E8D"/>
    <w:rsid w:val="000D6135"/>
    <w:rsid w:val="000D7070"/>
    <w:rsid w:val="000E1106"/>
    <w:rsid w:val="000E1150"/>
    <w:rsid w:val="000E172C"/>
    <w:rsid w:val="000E1808"/>
    <w:rsid w:val="000E1984"/>
    <w:rsid w:val="000E2135"/>
    <w:rsid w:val="000E2535"/>
    <w:rsid w:val="000E26F7"/>
    <w:rsid w:val="000E27FB"/>
    <w:rsid w:val="000E296B"/>
    <w:rsid w:val="000E3748"/>
    <w:rsid w:val="000E3861"/>
    <w:rsid w:val="000E3B78"/>
    <w:rsid w:val="000E3EDC"/>
    <w:rsid w:val="000E43DD"/>
    <w:rsid w:val="000E5643"/>
    <w:rsid w:val="000E59B3"/>
    <w:rsid w:val="000E5D87"/>
    <w:rsid w:val="000E71E1"/>
    <w:rsid w:val="000E74BB"/>
    <w:rsid w:val="000E7599"/>
    <w:rsid w:val="000E7652"/>
    <w:rsid w:val="000E79B1"/>
    <w:rsid w:val="000E7BB6"/>
    <w:rsid w:val="000F0493"/>
    <w:rsid w:val="000F060A"/>
    <w:rsid w:val="000F074F"/>
    <w:rsid w:val="000F09D3"/>
    <w:rsid w:val="000F1721"/>
    <w:rsid w:val="000F1D01"/>
    <w:rsid w:val="000F237E"/>
    <w:rsid w:val="000F2915"/>
    <w:rsid w:val="000F299D"/>
    <w:rsid w:val="000F3042"/>
    <w:rsid w:val="000F3AA2"/>
    <w:rsid w:val="000F41F1"/>
    <w:rsid w:val="000F4413"/>
    <w:rsid w:val="000F5041"/>
    <w:rsid w:val="000F523C"/>
    <w:rsid w:val="000F5304"/>
    <w:rsid w:val="000F6127"/>
    <w:rsid w:val="000F710C"/>
    <w:rsid w:val="000F7B26"/>
    <w:rsid w:val="000F7F74"/>
    <w:rsid w:val="00101169"/>
    <w:rsid w:val="001016F8"/>
    <w:rsid w:val="0010279D"/>
    <w:rsid w:val="00102F19"/>
    <w:rsid w:val="001036DF"/>
    <w:rsid w:val="00103C2E"/>
    <w:rsid w:val="00103CC1"/>
    <w:rsid w:val="001047A8"/>
    <w:rsid w:val="0010526A"/>
    <w:rsid w:val="00105316"/>
    <w:rsid w:val="00105A9D"/>
    <w:rsid w:val="00106156"/>
    <w:rsid w:val="00106653"/>
    <w:rsid w:val="0010697A"/>
    <w:rsid w:val="0010726C"/>
    <w:rsid w:val="00107A4A"/>
    <w:rsid w:val="001110A2"/>
    <w:rsid w:val="0011179D"/>
    <w:rsid w:val="001125ED"/>
    <w:rsid w:val="00113182"/>
    <w:rsid w:val="001143F5"/>
    <w:rsid w:val="00114C3A"/>
    <w:rsid w:val="00114F26"/>
    <w:rsid w:val="00115110"/>
    <w:rsid w:val="00115874"/>
    <w:rsid w:val="00116048"/>
    <w:rsid w:val="001161EB"/>
    <w:rsid w:val="00116CE4"/>
    <w:rsid w:val="00116E30"/>
    <w:rsid w:val="00116E33"/>
    <w:rsid w:val="001174DF"/>
    <w:rsid w:val="00117CBC"/>
    <w:rsid w:val="00117F2A"/>
    <w:rsid w:val="001201C3"/>
    <w:rsid w:val="001221B5"/>
    <w:rsid w:val="001224D8"/>
    <w:rsid w:val="00122AC9"/>
    <w:rsid w:val="00122E47"/>
    <w:rsid w:val="0012310C"/>
    <w:rsid w:val="001232A9"/>
    <w:rsid w:val="0012346D"/>
    <w:rsid w:val="001237F1"/>
    <w:rsid w:val="00123FE9"/>
    <w:rsid w:val="001240FF"/>
    <w:rsid w:val="001241EE"/>
    <w:rsid w:val="001242F4"/>
    <w:rsid w:val="001244D4"/>
    <w:rsid w:val="00124AB3"/>
    <w:rsid w:val="00124CCC"/>
    <w:rsid w:val="00124EE2"/>
    <w:rsid w:val="001256D5"/>
    <w:rsid w:val="001260A0"/>
    <w:rsid w:val="00126D50"/>
    <w:rsid w:val="001273C9"/>
    <w:rsid w:val="001277FD"/>
    <w:rsid w:val="00127ABB"/>
    <w:rsid w:val="001300BD"/>
    <w:rsid w:val="00130614"/>
    <w:rsid w:val="0013125F"/>
    <w:rsid w:val="00131304"/>
    <w:rsid w:val="00131C3B"/>
    <w:rsid w:val="001323CD"/>
    <w:rsid w:val="0013302D"/>
    <w:rsid w:val="001332B2"/>
    <w:rsid w:val="001337D9"/>
    <w:rsid w:val="00133B5A"/>
    <w:rsid w:val="001344B4"/>
    <w:rsid w:val="0013496D"/>
    <w:rsid w:val="00134BED"/>
    <w:rsid w:val="00134CFA"/>
    <w:rsid w:val="00134DD3"/>
    <w:rsid w:val="00134EA7"/>
    <w:rsid w:val="00135484"/>
    <w:rsid w:val="0013548B"/>
    <w:rsid w:val="001357BA"/>
    <w:rsid w:val="00135A85"/>
    <w:rsid w:val="00135E52"/>
    <w:rsid w:val="00136D16"/>
    <w:rsid w:val="001370BE"/>
    <w:rsid w:val="00137430"/>
    <w:rsid w:val="0013754F"/>
    <w:rsid w:val="00140B24"/>
    <w:rsid w:val="0014104D"/>
    <w:rsid w:val="00141331"/>
    <w:rsid w:val="0014176E"/>
    <w:rsid w:val="00141F56"/>
    <w:rsid w:val="001420D9"/>
    <w:rsid w:val="0014236D"/>
    <w:rsid w:val="0014236E"/>
    <w:rsid w:val="00142A2B"/>
    <w:rsid w:val="001436CB"/>
    <w:rsid w:val="001448E2"/>
    <w:rsid w:val="00145141"/>
    <w:rsid w:val="0014557A"/>
    <w:rsid w:val="00145CE4"/>
    <w:rsid w:val="00145D6B"/>
    <w:rsid w:val="001465D7"/>
    <w:rsid w:val="00146759"/>
    <w:rsid w:val="0014685E"/>
    <w:rsid w:val="00147285"/>
    <w:rsid w:val="001473F8"/>
    <w:rsid w:val="001474E7"/>
    <w:rsid w:val="0014752E"/>
    <w:rsid w:val="00150CE5"/>
    <w:rsid w:val="00151659"/>
    <w:rsid w:val="00151992"/>
    <w:rsid w:val="00151A8B"/>
    <w:rsid w:val="00152535"/>
    <w:rsid w:val="0015278A"/>
    <w:rsid w:val="001530E5"/>
    <w:rsid w:val="00153276"/>
    <w:rsid w:val="00153DDD"/>
    <w:rsid w:val="0015454F"/>
    <w:rsid w:val="001545E7"/>
    <w:rsid w:val="00155146"/>
    <w:rsid w:val="001553CE"/>
    <w:rsid w:val="00155CF8"/>
    <w:rsid w:val="00155D0E"/>
    <w:rsid w:val="00155F8F"/>
    <w:rsid w:val="00157833"/>
    <w:rsid w:val="00157ED4"/>
    <w:rsid w:val="001602E7"/>
    <w:rsid w:val="00160443"/>
    <w:rsid w:val="0016088A"/>
    <w:rsid w:val="00160989"/>
    <w:rsid w:val="001611F3"/>
    <w:rsid w:val="001621CE"/>
    <w:rsid w:val="001622FE"/>
    <w:rsid w:val="00162CCD"/>
    <w:rsid w:val="00162DC5"/>
    <w:rsid w:val="001631DA"/>
    <w:rsid w:val="001638B9"/>
    <w:rsid w:val="00163BC9"/>
    <w:rsid w:val="00164509"/>
    <w:rsid w:val="0016463D"/>
    <w:rsid w:val="001647FA"/>
    <w:rsid w:val="001648EF"/>
    <w:rsid w:val="00164CEA"/>
    <w:rsid w:val="00164E0B"/>
    <w:rsid w:val="00164F41"/>
    <w:rsid w:val="001652C0"/>
    <w:rsid w:val="00165D82"/>
    <w:rsid w:val="00166E1C"/>
    <w:rsid w:val="0016734E"/>
    <w:rsid w:val="001675EE"/>
    <w:rsid w:val="0016791E"/>
    <w:rsid w:val="00170193"/>
    <w:rsid w:val="0017042F"/>
    <w:rsid w:val="001704C1"/>
    <w:rsid w:val="00170F14"/>
    <w:rsid w:val="001711FC"/>
    <w:rsid w:val="00171A06"/>
    <w:rsid w:val="00171DE0"/>
    <w:rsid w:val="00171EEF"/>
    <w:rsid w:val="0017202E"/>
    <w:rsid w:val="00173174"/>
    <w:rsid w:val="001731DA"/>
    <w:rsid w:val="00173813"/>
    <w:rsid w:val="00173C08"/>
    <w:rsid w:val="00173C72"/>
    <w:rsid w:val="00173E5D"/>
    <w:rsid w:val="00173F8D"/>
    <w:rsid w:val="0017404A"/>
    <w:rsid w:val="00174056"/>
    <w:rsid w:val="00174101"/>
    <w:rsid w:val="00174E28"/>
    <w:rsid w:val="00174E49"/>
    <w:rsid w:val="00176507"/>
    <w:rsid w:val="001766AD"/>
    <w:rsid w:val="0017719A"/>
    <w:rsid w:val="00177328"/>
    <w:rsid w:val="00177502"/>
    <w:rsid w:val="0017753E"/>
    <w:rsid w:val="00177B1E"/>
    <w:rsid w:val="00181B1D"/>
    <w:rsid w:val="00181E61"/>
    <w:rsid w:val="0018217A"/>
    <w:rsid w:val="001823AD"/>
    <w:rsid w:val="001824A1"/>
    <w:rsid w:val="001828DE"/>
    <w:rsid w:val="00182F8D"/>
    <w:rsid w:val="0018380A"/>
    <w:rsid w:val="00184685"/>
    <w:rsid w:val="00184AAB"/>
    <w:rsid w:val="00184FFF"/>
    <w:rsid w:val="00185252"/>
    <w:rsid w:val="001854B9"/>
    <w:rsid w:val="00185832"/>
    <w:rsid w:val="00186FD0"/>
    <w:rsid w:val="0018738B"/>
    <w:rsid w:val="001875F8"/>
    <w:rsid w:val="0018765D"/>
    <w:rsid w:val="00187863"/>
    <w:rsid w:val="001878E5"/>
    <w:rsid w:val="00187B09"/>
    <w:rsid w:val="001909A3"/>
    <w:rsid w:val="00190A3F"/>
    <w:rsid w:val="00190B11"/>
    <w:rsid w:val="00190B45"/>
    <w:rsid w:val="001920CB"/>
    <w:rsid w:val="00192D3E"/>
    <w:rsid w:val="00193523"/>
    <w:rsid w:val="00193F07"/>
    <w:rsid w:val="0019469A"/>
    <w:rsid w:val="0019509D"/>
    <w:rsid w:val="001950BB"/>
    <w:rsid w:val="001954C9"/>
    <w:rsid w:val="00196139"/>
    <w:rsid w:val="001968D2"/>
    <w:rsid w:val="0019726C"/>
    <w:rsid w:val="0019788F"/>
    <w:rsid w:val="00197DBB"/>
    <w:rsid w:val="00197E5E"/>
    <w:rsid w:val="001A0273"/>
    <w:rsid w:val="001A0683"/>
    <w:rsid w:val="001A11FC"/>
    <w:rsid w:val="001A122F"/>
    <w:rsid w:val="001A12C3"/>
    <w:rsid w:val="001A27F9"/>
    <w:rsid w:val="001A3AD2"/>
    <w:rsid w:val="001A3B4D"/>
    <w:rsid w:val="001A41FB"/>
    <w:rsid w:val="001A4BBB"/>
    <w:rsid w:val="001A5037"/>
    <w:rsid w:val="001A54CF"/>
    <w:rsid w:val="001A553A"/>
    <w:rsid w:val="001A6F07"/>
    <w:rsid w:val="001A7317"/>
    <w:rsid w:val="001A7609"/>
    <w:rsid w:val="001A7E02"/>
    <w:rsid w:val="001A7EBA"/>
    <w:rsid w:val="001B0375"/>
    <w:rsid w:val="001B0385"/>
    <w:rsid w:val="001B0B44"/>
    <w:rsid w:val="001B0EBC"/>
    <w:rsid w:val="001B17DD"/>
    <w:rsid w:val="001B2488"/>
    <w:rsid w:val="001B2B86"/>
    <w:rsid w:val="001B2FCD"/>
    <w:rsid w:val="001B30C5"/>
    <w:rsid w:val="001B405B"/>
    <w:rsid w:val="001B48BC"/>
    <w:rsid w:val="001B5B9A"/>
    <w:rsid w:val="001B604B"/>
    <w:rsid w:val="001B63CE"/>
    <w:rsid w:val="001B724D"/>
    <w:rsid w:val="001B72F2"/>
    <w:rsid w:val="001B7461"/>
    <w:rsid w:val="001B7B9A"/>
    <w:rsid w:val="001B7E63"/>
    <w:rsid w:val="001C05B5"/>
    <w:rsid w:val="001C0A28"/>
    <w:rsid w:val="001C0BD2"/>
    <w:rsid w:val="001C0E4C"/>
    <w:rsid w:val="001C112A"/>
    <w:rsid w:val="001C1AE2"/>
    <w:rsid w:val="001C1AF2"/>
    <w:rsid w:val="001C2D98"/>
    <w:rsid w:val="001C2E5B"/>
    <w:rsid w:val="001C31D0"/>
    <w:rsid w:val="001C3256"/>
    <w:rsid w:val="001C38D9"/>
    <w:rsid w:val="001C55A0"/>
    <w:rsid w:val="001C56E0"/>
    <w:rsid w:val="001C5BC2"/>
    <w:rsid w:val="001C62E2"/>
    <w:rsid w:val="001C6351"/>
    <w:rsid w:val="001C653C"/>
    <w:rsid w:val="001C6D31"/>
    <w:rsid w:val="001C725B"/>
    <w:rsid w:val="001C7421"/>
    <w:rsid w:val="001C7426"/>
    <w:rsid w:val="001C782F"/>
    <w:rsid w:val="001C7C95"/>
    <w:rsid w:val="001D02D7"/>
    <w:rsid w:val="001D0694"/>
    <w:rsid w:val="001D1501"/>
    <w:rsid w:val="001D2381"/>
    <w:rsid w:val="001D2CD8"/>
    <w:rsid w:val="001D3085"/>
    <w:rsid w:val="001D3895"/>
    <w:rsid w:val="001D43A5"/>
    <w:rsid w:val="001D5A29"/>
    <w:rsid w:val="001D5BB0"/>
    <w:rsid w:val="001D5F18"/>
    <w:rsid w:val="001D62DE"/>
    <w:rsid w:val="001D6479"/>
    <w:rsid w:val="001D7BD5"/>
    <w:rsid w:val="001E0076"/>
    <w:rsid w:val="001E06A2"/>
    <w:rsid w:val="001E0C50"/>
    <w:rsid w:val="001E11A2"/>
    <w:rsid w:val="001E1548"/>
    <w:rsid w:val="001E1C78"/>
    <w:rsid w:val="001E29AB"/>
    <w:rsid w:val="001E2A9F"/>
    <w:rsid w:val="001E3AD4"/>
    <w:rsid w:val="001E3CA6"/>
    <w:rsid w:val="001E3CA8"/>
    <w:rsid w:val="001E40E0"/>
    <w:rsid w:val="001E639C"/>
    <w:rsid w:val="001E64C0"/>
    <w:rsid w:val="001E75E0"/>
    <w:rsid w:val="001E7A9E"/>
    <w:rsid w:val="001E7D7D"/>
    <w:rsid w:val="001E7E5E"/>
    <w:rsid w:val="001F02F2"/>
    <w:rsid w:val="001F098F"/>
    <w:rsid w:val="001F1AC7"/>
    <w:rsid w:val="001F1EDB"/>
    <w:rsid w:val="001F252E"/>
    <w:rsid w:val="001F2AEC"/>
    <w:rsid w:val="001F2C28"/>
    <w:rsid w:val="001F2D6D"/>
    <w:rsid w:val="001F3076"/>
    <w:rsid w:val="001F3330"/>
    <w:rsid w:val="001F38A5"/>
    <w:rsid w:val="001F3FE5"/>
    <w:rsid w:val="001F41A8"/>
    <w:rsid w:val="001F41FD"/>
    <w:rsid w:val="001F526B"/>
    <w:rsid w:val="001F581F"/>
    <w:rsid w:val="001F5A68"/>
    <w:rsid w:val="001F605E"/>
    <w:rsid w:val="001F6272"/>
    <w:rsid w:val="001F6E96"/>
    <w:rsid w:val="001F7598"/>
    <w:rsid w:val="001F7D68"/>
    <w:rsid w:val="001F7FCF"/>
    <w:rsid w:val="0020040C"/>
    <w:rsid w:val="0020094C"/>
    <w:rsid w:val="00201230"/>
    <w:rsid w:val="00201D6C"/>
    <w:rsid w:val="00201FB1"/>
    <w:rsid w:val="002034FA"/>
    <w:rsid w:val="00203AC4"/>
    <w:rsid w:val="00204E3C"/>
    <w:rsid w:val="002059AE"/>
    <w:rsid w:val="00205E7C"/>
    <w:rsid w:val="00205FAC"/>
    <w:rsid w:val="00206551"/>
    <w:rsid w:val="0020691C"/>
    <w:rsid w:val="002069FC"/>
    <w:rsid w:val="00206BAD"/>
    <w:rsid w:val="002070A3"/>
    <w:rsid w:val="002076F1"/>
    <w:rsid w:val="00210384"/>
    <w:rsid w:val="0021044D"/>
    <w:rsid w:val="00210ACF"/>
    <w:rsid w:val="0021189D"/>
    <w:rsid w:val="00211CC0"/>
    <w:rsid w:val="00211F14"/>
    <w:rsid w:val="00213557"/>
    <w:rsid w:val="0021368B"/>
    <w:rsid w:val="002139B7"/>
    <w:rsid w:val="00213A11"/>
    <w:rsid w:val="00213BEC"/>
    <w:rsid w:val="002141E8"/>
    <w:rsid w:val="0021461E"/>
    <w:rsid w:val="00215427"/>
    <w:rsid w:val="00215D41"/>
    <w:rsid w:val="002160BD"/>
    <w:rsid w:val="00216553"/>
    <w:rsid w:val="002178B5"/>
    <w:rsid w:val="00217B9B"/>
    <w:rsid w:val="00217C06"/>
    <w:rsid w:val="00217D62"/>
    <w:rsid w:val="00217E6C"/>
    <w:rsid w:val="002210F5"/>
    <w:rsid w:val="002211B6"/>
    <w:rsid w:val="00221BB6"/>
    <w:rsid w:val="00222067"/>
    <w:rsid w:val="002224F9"/>
    <w:rsid w:val="0022363C"/>
    <w:rsid w:val="00224019"/>
    <w:rsid w:val="00224D26"/>
    <w:rsid w:val="002255AF"/>
    <w:rsid w:val="00225862"/>
    <w:rsid w:val="00225A30"/>
    <w:rsid w:val="00225C16"/>
    <w:rsid w:val="0022662E"/>
    <w:rsid w:val="00226926"/>
    <w:rsid w:val="002271FB"/>
    <w:rsid w:val="00227714"/>
    <w:rsid w:val="00227A9D"/>
    <w:rsid w:val="00230301"/>
    <w:rsid w:val="0023099F"/>
    <w:rsid w:val="00230B56"/>
    <w:rsid w:val="00231147"/>
    <w:rsid w:val="002312E3"/>
    <w:rsid w:val="00231D9E"/>
    <w:rsid w:val="00232DB5"/>
    <w:rsid w:val="00233043"/>
    <w:rsid w:val="002333D4"/>
    <w:rsid w:val="0023346D"/>
    <w:rsid w:val="00234A22"/>
    <w:rsid w:val="00234AFD"/>
    <w:rsid w:val="002354A3"/>
    <w:rsid w:val="002357E8"/>
    <w:rsid w:val="00235C10"/>
    <w:rsid w:val="00235D8A"/>
    <w:rsid w:val="0023705D"/>
    <w:rsid w:val="00237340"/>
    <w:rsid w:val="00237373"/>
    <w:rsid w:val="002374EE"/>
    <w:rsid w:val="0023770E"/>
    <w:rsid w:val="00237ACF"/>
    <w:rsid w:val="00240172"/>
    <w:rsid w:val="00241173"/>
    <w:rsid w:val="0024124D"/>
    <w:rsid w:val="00241447"/>
    <w:rsid w:val="00241866"/>
    <w:rsid w:val="002418BF"/>
    <w:rsid w:val="002419E5"/>
    <w:rsid w:val="002426FA"/>
    <w:rsid w:val="0024293E"/>
    <w:rsid w:val="002432DC"/>
    <w:rsid w:val="0024338E"/>
    <w:rsid w:val="002433C7"/>
    <w:rsid w:val="00243F89"/>
    <w:rsid w:val="00244B3F"/>
    <w:rsid w:val="002458ED"/>
    <w:rsid w:val="00245A1B"/>
    <w:rsid w:val="00245BAF"/>
    <w:rsid w:val="00246106"/>
    <w:rsid w:val="002461C8"/>
    <w:rsid w:val="00246998"/>
    <w:rsid w:val="00246E68"/>
    <w:rsid w:val="00247604"/>
    <w:rsid w:val="00247D05"/>
    <w:rsid w:val="002500F5"/>
    <w:rsid w:val="00250861"/>
    <w:rsid w:val="002508DD"/>
    <w:rsid w:val="00250A23"/>
    <w:rsid w:val="00251ACC"/>
    <w:rsid w:val="00251CA6"/>
    <w:rsid w:val="00252A6B"/>
    <w:rsid w:val="0025330B"/>
    <w:rsid w:val="002544F4"/>
    <w:rsid w:val="00254595"/>
    <w:rsid w:val="0025484F"/>
    <w:rsid w:val="00254900"/>
    <w:rsid w:val="00254A55"/>
    <w:rsid w:val="00255698"/>
    <w:rsid w:val="00255CF7"/>
    <w:rsid w:val="002576A4"/>
    <w:rsid w:val="00257B66"/>
    <w:rsid w:val="0026007C"/>
    <w:rsid w:val="002600BE"/>
    <w:rsid w:val="0026224E"/>
    <w:rsid w:val="002625FD"/>
    <w:rsid w:val="00262779"/>
    <w:rsid w:val="0026291C"/>
    <w:rsid w:val="00262DA7"/>
    <w:rsid w:val="00263356"/>
    <w:rsid w:val="00263EAB"/>
    <w:rsid w:val="00263FD7"/>
    <w:rsid w:val="00264549"/>
    <w:rsid w:val="00264E6D"/>
    <w:rsid w:val="0026544D"/>
    <w:rsid w:val="0026590D"/>
    <w:rsid w:val="0026597F"/>
    <w:rsid w:val="002659B6"/>
    <w:rsid w:val="00265CA3"/>
    <w:rsid w:val="00265E1F"/>
    <w:rsid w:val="00265EB9"/>
    <w:rsid w:val="00265EF7"/>
    <w:rsid w:val="0026646C"/>
    <w:rsid w:val="002668FD"/>
    <w:rsid w:val="00266AD1"/>
    <w:rsid w:val="00266E5F"/>
    <w:rsid w:val="00266F31"/>
    <w:rsid w:val="00267014"/>
    <w:rsid w:val="0026728B"/>
    <w:rsid w:val="002676DC"/>
    <w:rsid w:val="00267E46"/>
    <w:rsid w:val="002702F0"/>
    <w:rsid w:val="002705CC"/>
    <w:rsid w:val="00270D8C"/>
    <w:rsid w:val="00272797"/>
    <w:rsid w:val="0027283F"/>
    <w:rsid w:val="00272956"/>
    <w:rsid w:val="00272990"/>
    <w:rsid w:val="00273201"/>
    <w:rsid w:val="00273748"/>
    <w:rsid w:val="00273B43"/>
    <w:rsid w:val="00274703"/>
    <w:rsid w:val="00274D0C"/>
    <w:rsid w:val="002754BA"/>
    <w:rsid w:val="002757BC"/>
    <w:rsid w:val="00275F01"/>
    <w:rsid w:val="002762A4"/>
    <w:rsid w:val="002764C3"/>
    <w:rsid w:val="002767B1"/>
    <w:rsid w:val="00276849"/>
    <w:rsid w:val="00276904"/>
    <w:rsid w:val="002773A6"/>
    <w:rsid w:val="00277B2B"/>
    <w:rsid w:val="002804F8"/>
    <w:rsid w:val="0028065A"/>
    <w:rsid w:val="00280D3A"/>
    <w:rsid w:val="002812A1"/>
    <w:rsid w:val="0028130B"/>
    <w:rsid w:val="002816FD"/>
    <w:rsid w:val="00281DE1"/>
    <w:rsid w:val="00282274"/>
    <w:rsid w:val="00282382"/>
    <w:rsid w:val="00283597"/>
    <w:rsid w:val="00284833"/>
    <w:rsid w:val="00284A6E"/>
    <w:rsid w:val="0028501F"/>
    <w:rsid w:val="0028699B"/>
    <w:rsid w:val="002878E2"/>
    <w:rsid w:val="00287A1B"/>
    <w:rsid w:val="00287BCB"/>
    <w:rsid w:val="00290160"/>
    <w:rsid w:val="0029074D"/>
    <w:rsid w:val="00291419"/>
    <w:rsid w:val="00291A36"/>
    <w:rsid w:val="002923CC"/>
    <w:rsid w:val="00292625"/>
    <w:rsid w:val="002928AF"/>
    <w:rsid w:val="00293D94"/>
    <w:rsid w:val="002948D0"/>
    <w:rsid w:val="0029541C"/>
    <w:rsid w:val="00295659"/>
    <w:rsid w:val="00295B3D"/>
    <w:rsid w:val="0029677F"/>
    <w:rsid w:val="00296D43"/>
    <w:rsid w:val="00296DCC"/>
    <w:rsid w:val="0029717C"/>
    <w:rsid w:val="00297B03"/>
    <w:rsid w:val="00297BF4"/>
    <w:rsid w:val="002A01C0"/>
    <w:rsid w:val="002A024D"/>
    <w:rsid w:val="002A03FE"/>
    <w:rsid w:val="002A0921"/>
    <w:rsid w:val="002A0D0F"/>
    <w:rsid w:val="002A118B"/>
    <w:rsid w:val="002A20AC"/>
    <w:rsid w:val="002A23B5"/>
    <w:rsid w:val="002A2F0D"/>
    <w:rsid w:val="002A32DA"/>
    <w:rsid w:val="002A367E"/>
    <w:rsid w:val="002A4267"/>
    <w:rsid w:val="002A4507"/>
    <w:rsid w:val="002A50E4"/>
    <w:rsid w:val="002A6385"/>
    <w:rsid w:val="002A6835"/>
    <w:rsid w:val="002A6DA5"/>
    <w:rsid w:val="002A7A2C"/>
    <w:rsid w:val="002A7CD5"/>
    <w:rsid w:val="002A7CEA"/>
    <w:rsid w:val="002B085F"/>
    <w:rsid w:val="002B1900"/>
    <w:rsid w:val="002B296F"/>
    <w:rsid w:val="002B2B65"/>
    <w:rsid w:val="002B2CF8"/>
    <w:rsid w:val="002B36A0"/>
    <w:rsid w:val="002B3890"/>
    <w:rsid w:val="002B390B"/>
    <w:rsid w:val="002B3E31"/>
    <w:rsid w:val="002B444C"/>
    <w:rsid w:val="002B485D"/>
    <w:rsid w:val="002B4E7B"/>
    <w:rsid w:val="002B52D9"/>
    <w:rsid w:val="002B552C"/>
    <w:rsid w:val="002B59B0"/>
    <w:rsid w:val="002B5AA4"/>
    <w:rsid w:val="002B60A3"/>
    <w:rsid w:val="002B62FD"/>
    <w:rsid w:val="002B683D"/>
    <w:rsid w:val="002B6B5E"/>
    <w:rsid w:val="002B6BC4"/>
    <w:rsid w:val="002B6E52"/>
    <w:rsid w:val="002B7B55"/>
    <w:rsid w:val="002B7BBC"/>
    <w:rsid w:val="002B7D61"/>
    <w:rsid w:val="002C090F"/>
    <w:rsid w:val="002C0DE1"/>
    <w:rsid w:val="002C13E7"/>
    <w:rsid w:val="002C18D8"/>
    <w:rsid w:val="002C2099"/>
    <w:rsid w:val="002C233C"/>
    <w:rsid w:val="002C3D95"/>
    <w:rsid w:val="002C4020"/>
    <w:rsid w:val="002C427B"/>
    <w:rsid w:val="002C43CE"/>
    <w:rsid w:val="002C4540"/>
    <w:rsid w:val="002C4650"/>
    <w:rsid w:val="002C4703"/>
    <w:rsid w:val="002C4768"/>
    <w:rsid w:val="002C4A79"/>
    <w:rsid w:val="002C4EED"/>
    <w:rsid w:val="002C619E"/>
    <w:rsid w:val="002C70CD"/>
    <w:rsid w:val="002C7264"/>
    <w:rsid w:val="002C764C"/>
    <w:rsid w:val="002C781B"/>
    <w:rsid w:val="002C7949"/>
    <w:rsid w:val="002C7C76"/>
    <w:rsid w:val="002D000E"/>
    <w:rsid w:val="002D08DD"/>
    <w:rsid w:val="002D09D1"/>
    <w:rsid w:val="002D1CF6"/>
    <w:rsid w:val="002D1E69"/>
    <w:rsid w:val="002D241E"/>
    <w:rsid w:val="002D2AAE"/>
    <w:rsid w:val="002D38B4"/>
    <w:rsid w:val="002D40BB"/>
    <w:rsid w:val="002D4A49"/>
    <w:rsid w:val="002D4B32"/>
    <w:rsid w:val="002D5CA1"/>
    <w:rsid w:val="002D5E40"/>
    <w:rsid w:val="002D65BB"/>
    <w:rsid w:val="002D6786"/>
    <w:rsid w:val="002D738C"/>
    <w:rsid w:val="002D7652"/>
    <w:rsid w:val="002D7C2F"/>
    <w:rsid w:val="002E0345"/>
    <w:rsid w:val="002E0404"/>
    <w:rsid w:val="002E05B5"/>
    <w:rsid w:val="002E1808"/>
    <w:rsid w:val="002E1B51"/>
    <w:rsid w:val="002E20DE"/>
    <w:rsid w:val="002E28ED"/>
    <w:rsid w:val="002E2A25"/>
    <w:rsid w:val="002E3512"/>
    <w:rsid w:val="002E35FD"/>
    <w:rsid w:val="002E3E1A"/>
    <w:rsid w:val="002E413B"/>
    <w:rsid w:val="002E426A"/>
    <w:rsid w:val="002E482F"/>
    <w:rsid w:val="002E48DD"/>
    <w:rsid w:val="002E4CD0"/>
    <w:rsid w:val="002E6444"/>
    <w:rsid w:val="002E69B8"/>
    <w:rsid w:val="002E7DB4"/>
    <w:rsid w:val="002F03DD"/>
    <w:rsid w:val="002F1FA7"/>
    <w:rsid w:val="002F22D8"/>
    <w:rsid w:val="002F2CD7"/>
    <w:rsid w:val="002F3192"/>
    <w:rsid w:val="002F3425"/>
    <w:rsid w:val="002F34C1"/>
    <w:rsid w:val="002F3BCD"/>
    <w:rsid w:val="002F3D7A"/>
    <w:rsid w:val="002F410A"/>
    <w:rsid w:val="002F4393"/>
    <w:rsid w:val="002F4CC7"/>
    <w:rsid w:val="002F56ED"/>
    <w:rsid w:val="002F641A"/>
    <w:rsid w:val="002F695D"/>
    <w:rsid w:val="002F7D7A"/>
    <w:rsid w:val="00300201"/>
    <w:rsid w:val="003005CE"/>
    <w:rsid w:val="00301142"/>
    <w:rsid w:val="00301DBF"/>
    <w:rsid w:val="00302E32"/>
    <w:rsid w:val="003032FD"/>
    <w:rsid w:val="0030396D"/>
    <w:rsid w:val="00303C80"/>
    <w:rsid w:val="00303DFF"/>
    <w:rsid w:val="00303EBF"/>
    <w:rsid w:val="0030413E"/>
    <w:rsid w:val="00304615"/>
    <w:rsid w:val="0030462C"/>
    <w:rsid w:val="003046B5"/>
    <w:rsid w:val="00304D9F"/>
    <w:rsid w:val="00304E78"/>
    <w:rsid w:val="003059C2"/>
    <w:rsid w:val="00305B08"/>
    <w:rsid w:val="00305CAE"/>
    <w:rsid w:val="00305EC5"/>
    <w:rsid w:val="0030632F"/>
    <w:rsid w:val="0030660F"/>
    <w:rsid w:val="00306C66"/>
    <w:rsid w:val="00306E38"/>
    <w:rsid w:val="003074C5"/>
    <w:rsid w:val="00307562"/>
    <w:rsid w:val="003075FD"/>
    <w:rsid w:val="00307797"/>
    <w:rsid w:val="003078D3"/>
    <w:rsid w:val="003109B0"/>
    <w:rsid w:val="00310C0C"/>
    <w:rsid w:val="003111B3"/>
    <w:rsid w:val="003115A2"/>
    <w:rsid w:val="00311D2C"/>
    <w:rsid w:val="00312574"/>
    <w:rsid w:val="00314711"/>
    <w:rsid w:val="00314A25"/>
    <w:rsid w:val="00314B27"/>
    <w:rsid w:val="00314DEE"/>
    <w:rsid w:val="00314EDE"/>
    <w:rsid w:val="003150BA"/>
    <w:rsid w:val="00315E65"/>
    <w:rsid w:val="0031652A"/>
    <w:rsid w:val="003175E6"/>
    <w:rsid w:val="00320078"/>
    <w:rsid w:val="00320346"/>
    <w:rsid w:val="00320371"/>
    <w:rsid w:val="0032094D"/>
    <w:rsid w:val="00322088"/>
    <w:rsid w:val="003222C9"/>
    <w:rsid w:val="003222EC"/>
    <w:rsid w:val="00322FD6"/>
    <w:rsid w:val="00323141"/>
    <w:rsid w:val="00323620"/>
    <w:rsid w:val="00323B29"/>
    <w:rsid w:val="0032547B"/>
    <w:rsid w:val="003269A0"/>
    <w:rsid w:val="003269BE"/>
    <w:rsid w:val="00326A41"/>
    <w:rsid w:val="00326A5F"/>
    <w:rsid w:val="00326D8A"/>
    <w:rsid w:val="003271A7"/>
    <w:rsid w:val="003271BA"/>
    <w:rsid w:val="003273F2"/>
    <w:rsid w:val="003274B0"/>
    <w:rsid w:val="00327A0F"/>
    <w:rsid w:val="003314A1"/>
    <w:rsid w:val="00331E8D"/>
    <w:rsid w:val="00331EBE"/>
    <w:rsid w:val="003322AE"/>
    <w:rsid w:val="00332828"/>
    <w:rsid w:val="0033296E"/>
    <w:rsid w:val="00332BB9"/>
    <w:rsid w:val="003330D6"/>
    <w:rsid w:val="00333BBB"/>
    <w:rsid w:val="00334A56"/>
    <w:rsid w:val="00334AB6"/>
    <w:rsid w:val="003352D6"/>
    <w:rsid w:val="00335EB2"/>
    <w:rsid w:val="00336FB0"/>
    <w:rsid w:val="0033705B"/>
    <w:rsid w:val="00337314"/>
    <w:rsid w:val="00337501"/>
    <w:rsid w:val="00337B90"/>
    <w:rsid w:val="00337C7F"/>
    <w:rsid w:val="0034017D"/>
    <w:rsid w:val="003413F6"/>
    <w:rsid w:val="00341B03"/>
    <w:rsid w:val="00341DEA"/>
    <w:rsid w:val="00342CDA"/>
    <w:rsid w:val="00344B08"/>
    <w:rsid w:val="003452C6"/>
    <w:rsid w:val="00345353"/>
    <w:rsid w:val="00345BFE"/>
    <w:rsid w:val="00346DC4"/>
    <w:rsid w:val="00346DCE"/>
    <w:rsid w:val="00346DE7"/>
    <w:rsid w:val="00347399"/>
    <w:rsid w:val="0034744F"/>
    <w:rsid w:val="00347BA2"/>
    <w:rsid w:val="0035056F"/>
    <w:rsid w:val="003507DA"/>
    <w:rsid w:val="00350D85"/>
    <w:rsid w:val="0035164B"/>
    <w:rsid w:val="00351C5F"/>
    <w:rsid w:val="00352210"/>
    <w:rsid w:val="003524C4"/>
    <w:rsid w:val="0035275D"/>
    <w:rsid w:val="00352B75"/>
    <w:rsid w:val="003534A6"/>
    <w:rsid w:val="00353568"/>
    <w:rsid w:val="003537C6"/>
    <w:rsid w:val="00353B3D"/>
    <w:rsid w:val="00354469"/>
    <w:rsid w:val="00354B0D"/>
    <w:rsid w:val="00355495"/>
    <w:rsid w:val="003554C5"/>
    <w:rsid w:val="00355BCE"/>
    <w:rsid w:val="00356647"/>
    <w:rsid w:val="003566F7"/>
    <w:rsid w:val="00356C0A"/>
    <w:rsid w:val="003572D1"/>
    <w:rsid w:val="00357305"/>
    <w:rsid w:val="00357F92"/>
    <w:rsid w:val="0036010A"/>
    <w:rsid w:val="00360397"/>
    <w:rsid w:val="00360548"/>
    <w:rsid w:val="0036215A"/>
    <w:rsid w:val="003623BA"/>
    <w:rsid w:val="00362B6A"/>
    <w:rsid w:val="0036354D"/>
    <w:rsid w:val="003638B8"/>
    <w:rsid w:val="00364601"/>
    <w:rsid w:val="003658CF"/>
    <w:rsid w:val="00366695"/>
    <w:rsid w:val="003673B5"/>
    <w:rsid w:val="00367B59"/>
    <w:rsid w:val="0037077E"/>
    <w:rsid w:val="0037082C"/>
    <w:rsid w:val="0037089B"/>
    <w:rsid w:val="003711CC"/>
    <w:rsid w:val="00371592"/>
    <w:rsid w:val="00372175"/>
    <w:rsid w:val="00372250"/>
    <w:rsid w:val="00372DDC"/>
    <w:rsid w:val="003732C9"/>
    <w:rsid w:val="003739C5"/>
    <w:rsid w:val="003744AA"/>
    <w:rsid w:val="00374AAC"/>
    <w:rsid w:val="00374F8D"/>
    <w:rsid w:val="00375538"/>
    <w:rsid w:val="003757FE"/>
    <w:rsid w:val="00375A11"/>
    <w:rsid w:val="00376263"/>
    <w:rsid w:val="00376453"/>
    <w:rsid w:val="00377274"/>
    <w:rsid w:val="0037744E"/>
    <w:rsid w:val="00377CE6"/>
    <w:rsid w:val="00377E84"/>
    <w:rsid w:val="003801EE"/>
    <w:rsid w:val="00380F18"/>
    <w:rsid w:val="003812A4"/>
    <w:rsid w:val="00382813"/>
    <w:rsid w:val="0038285B"/>
    <w:rsid w:val="0038363D"/>
    <w:rsid w:val="0038412F"/>
    <w:rsid w:val="00384660"/>
    <w:rsid w:val="00384CF2"/>
    <w:rsid w:val="00384D17"/>
    <w:rsid w:val="00384FBB"/>
    <w:rsid w:val="003854C2"/>
    <w:rsid w:val="00387275"/>
    <w:rsid w:val="00387276"/>
    <w:rsid w:val="003905A4"/>
    <w:rsid w:val="003905B5"/>
    <w:rsid w:val="003908A8"/>
    <w:rsid w:val="00390B24"/>
    <w:rsid w:val="00390D3E"/>
    <w:rsid w:val="00390FDF"/>
    <w:rsid w:val="00394E75"/>
    <w:rsid w:val="003953D1"/>
    <w:rsid w:val="00395781"/>
    <w:rsid w:val="00395783"/>
    <w:rsid w:val="00395F22"/>
    <w:rsid w:val="00396203"/>
    <w:rsid w:val="0039634D"/>
    <w:rsid w:val="00397581"/>
    <w:rsid w:val="00397D09"/>
    <w:rsid w:val="003A0014"/>
    <w:rsid w:val="003A06A6"/>
    <w:rsid w:val="003A06AD"/>
    <w:rsid w:val="003A0CC6"/>
    <w:rsid w:val="003A1401"/>
    <w:rsid w:val="003A146C"/>
    <w:rsid w:val="003A1C5E"/>
    <w:rsid w:val="003A1CD6"/>
    <w:rsid w:val="003A2A6D"/>
    <w:rsid w:val="003A2DCC"/>
    <w:rsid w:val="003A340C"/>
    <w:rsid w:val="003A356C"/>
    <w:rsid w:val="003A3642"/>
    <w:rsid w:val="003A36D8"/>
    <w:rsid w:val="003A3710"/>
    <w:rsid w:val="003A394B"/>
    <w:rsid w:val="003A398D"/>
    <w:rsid w:val="003A3E1D"/>
    <w:rsid w:val="003A4376"/>
    <w:rsid w:val="003A4955"/>
    <w:rsid w:val="003A4F17"/>
    <w:rsid w:val="003A5401"/>
    <w:rsid w:val="003A5576"/>
    <w:rsid w:val="003A586A"/>
    <w:rsid w:val="003A5C6E"/>
    <w:rsid w:val="003A6000"/>
    <w:rsid w:val="003A6346"/>
    <w:rsid w:val="003A6A56"/>
    <w:rsid w:val="003A6F8C"/>
    <w:rsid w:val="003A7DB4"/>
    <w:rsid w:val="003B0832"/>
    <w:rsid w:val="003B223E"/>
    <w:rsid w:val="003B2CFA"/>
    <w:rsid w:val="003B2ECF"/>
    <w:rsid w:val="003B43B6"/>
    <w:rsid w:val="003B661A"/>
    <w:rsid w:val="003B6B9F"/>
    <w:rsid w:val="003B6FCE"/>
    <w:rsid w:val="003B74BC"/>
    <w:rsid w:val="003C0934"/>
    <w:rsid w:val="003C0D6E"/>
    <w:rsid w:val="003C10E9"/>
    <w:rsid w:val="003C1119"/>
    <w:rsid w:val="003C15C3"/>
    <w:rsid w:val="003C1DA8"/>
    <w:rsid w:val="003C2690"/>
    <w:rsid w:val="003C28B4"/>
    <w:rsid w:val="003C2BC9"/>
    <w:rsid w:val="003C3CD1"/>
    <w:rsid w:val="003C4B87"/>
    <w:rsid w:val="003C4F81"/>
    <w:rsid w:val="003C4FFC"/>
    <w:rsid w:val="003C5840"/>
    <w:rsid w:val="003C649E"/>
    <w:rsid w:val="003C6850"/>
    <w:rsid w:val="003C6D2D"/>
    <w:rsid w:val="003C71A6"/>
    <w:rsid w:val="003C71BB"/>
    <w:rsid w:val="003C7BE6"/>
    <w:rsid w:val="003C7D92"/>
    <w:rsid w:val="003D0A2F"/>
    <w:rsid w:val="003D14A4"/>
    <w:rsid w:val="003D1718"/>
    <w:rsid w:val="003D1CD9"/>
    <w:rsid w:val="003D2998"/>
    <w:rsid w:val="003D3111"/>
    <w:rsid w:val="003D3E9C"/>
    <w:rsid w:val="003D3F49"/>
    <w:rsid w:val="003D40D8"/>
    <w:rsid w:val="003D4338"/>
    <w:rsid w:val="003D46B5"/>
    <w:rsid w:val="003D4B76"/>
    <w:rsid w:val="003D5D59"/>
    <w:rsid w:val="003D5F0C"/>
    <w:rsid w:val="003D65C8"/>
    <w:rsid w:val="003D6789"/>
    <w:rsid w:val="003D6BFA"/>
    <w:rsid w:val="003D7763"/>
    <w:rsid w:val="003D7B76"/>
    <w:rsid w:val="003E06E7"/>
    <w:rsid w:val="003E1298"/>
    <w:rsid w:val="003E1713"/>
    <w:rsid w:val="003E1784"/>
    <w:rsid w:val="003E1910"/>
    <w:rsid w:val="003E1DAB"/>
    <w:rsid w:val="003E1F16"/>
    <w:rsid w:val="003E2155"/>
    <w:rsid w:val="003E233B"/>
    <w:rsid w:val="003E2C41"/>
    <w:rsid w:val="003E322F"/>
    <w:rsid w:val="003E3437"/>
    <w:rsid w:val="003E36EF"/>
    <w:rsid w:val="003E3A4B"/>
    <w:rsid w:val="003E3AEF"/>
    <w:rsid w:val="003E3D14"/>
    <w:rsid w:val="003E578F"/>
    <w:rsid w:val="003E6748"/>
    <w:rsid w:val="003E6E86"/>
    <w:rsid w:val="003F0592"/>
    <w:rsid w:val="003F0EFC"/>
    <w:rsid w:val="003F1DBD"/>
    <w:rsid w:val="003F1F65"/>
    <w:rsid w:val="003F266D"/>
    <w:rsid w:val="003F440E"/>
    <w:rsid w:val="003F4B9A"/>
    <w:rsid w:val="003F4CF9"/>
    <w:rsid w:val="003F5C5C"/>
    <w:rsid w:val="003F60A5"/>
    <w:rsid w:val="003F60C0"/>
    <w:rsid w:val="003F690B"/>
    <w:rsid w:val="003F7AE3"/>
    <w:rsid w:val="003F7FB1"/>
    <w:rsid w:val="004003E3"/>
    <w:rsid w:val="00400A07"/>
    <w:rsid w:val="004011F0"/>
    <w:rsid w:val="004017E5"/>
    <w:rsid w:val="00401F92"/>
    <w:rsid w:val="00402635"/>
    <w:rsid w:val="00402705"/>
    <w:rsid w:val="004028A7"/>
    <w:rsid w:val="00403333"/>
    <w:rsid w:val="004037EF"/>
    <w:rsid w:val="004042DB"/>
    <w:rsid w:val="004050E2"/>
    <w:rsid w:val="00406845"/>
    <w:rsid w:val="00410CAC"/>
    <w:rsid w:val="004111AB"/>
    <w:rsid w:val="004119C9"/>
    <w:rsid w:val="00411DB3"/>
    <w:rsid w:val="004123A8"/>
    <w:rsid w:val="004126E2"/>
    <w:rsid w:val="0041271E"/>
    <w:rsid w:val="00412841"/>
    <w:rsid w:val="004128B1"/>
    <w:rsid w:val="00413507"/>
    <w:rsid w:val="00413960"/>
    <w:rsid w:val="00413B22"/>
    <w:rsid w:val="00413CA9"/>
    <w:rsid w:val="00413D57"/>
    <w:rsid w:val="0041449F"/>
    <w:rsid w:val="004149FF"/>
    <w:rsid w:val="00414D87"/>
    <w:rsid w:val="0041505F"/>
    <w:rsid w:val="004152EE"/>
    <w:rsid w:val="0041530E"/>
    <w:rsid w:val="00415C92"/>
    <w:rsid w:val="0041641A"/>
    <w:rsid w:val="0041737F"/>
    <w:rsid w:val="00417974"/>
    <w:rsid w:val="00420892"/>
    <w:rsid w:val="00421035"/>
    <w:rsid w:val="0042139D"/>
    <w:rsid w:val="00421995"/>
    <w:rsid w:val="00422025"/>
    <w:rsid w:val="0042245E"/>
    <w:rsid w:val="00423632"/>
    <w:rsid w:val="0042379C"/>
    <w:rsid w:val="00423D6B"/>
    <w:rsid w:val="004248DD"/>
    <w:rsid w:val="00424DF6"/>
    <w:rsid w:val="0042560F"/>
    <w:rsid w:val="00425637"/>
    <w:rsid w:val="00425ACA"/>
    <w:rsid w:val="00426D74"/>
    <w:rsid w:val="00427146"/>
    <w:rsid w:val="004275A3"/>
    <w:rsid w:val="0042768C"/>
    <w:rsid w:val="0043084B"/>
    <w:rsid w:val="00431CE7"/>
    <w:rsid w:val="00431D7D"/>
    <w:rsid w:val="0043203F"/>
    <w:rsid w:val="004327FE"/>
    <w:rsid w:val="0043280B"/>
    <w:rsid w:val="00432825"/>
    <w:rsid w:val="004336E5"/>
    <w:rsid w:val="00433BEF"/>
    <w:rsid w:val="00434BE8"/>
    <w:rsid w:val="00435456"/>
    <w:rsid w:val="0043591E"/>
    <w:rsid w:val="0043690B"/>
    <w:rsid w:val="004369DB"/>
    <w:rsid w:val="00436D40"/>
    <w:rsid w:val="00437302"/>
    <w:rsid w:val="00437359"/>
    <w:rsid w:val="00437F88"/>
    <w:rsid w:val="004400CA"/>
    <w:rsid w:val="00440E28"/>
    <w:rsid w:val="00441044"/>
    <w:rsid w:val="004420F9"/>
    <w:rsid w:val="00442A93"/>
    <w:rsid w:val="0044307C"/>
    <w:rsid w:val="004438E3"/>
    <w:rsid w:val="00443D58"/>
    <w:rsid w:val="00443E19"/>
    <w:rsid w:val="00444D6C"/>
    <w:rsid w:val="00444DAE"/>
    <w:rsid w:val="00444F6B"/>
    <w:rsid w:val="00445028"/>
    <w:rsid w:val="0044598B"/>
    <w:rsid w:val="0044655B"/>
    <w:rsid w:val="0044697D"/>
    <w:rsid w:val="00447B60"/>
    <w:rsid w:val="004508BE"/>
    <w:rsid w:val="0045134D"/>
    <w:rsid w:val="0045213B"/>
    <w:rsid w:val="0045264B"/>
    <w:rsid w:val="004529B5"/>
    <w:rsid w:val="00452D19"/>
    <w:rsid w:val="00453B54"/>
    <w:rsid w:val="00453D03"/>
    <w:rsid w:val="00453FF8"/>
    <w:rsid w:val="004541BA"/>
    <w:rsid w:val="00454AD9"/>
    <w:rsid w:val="004550CD"/>
    <w:rsid w:val="0045524F"/>
    <w:rsid w:val="0045557D"/>
    <w:rsid w:val="00455DC7"/>
    <w:rsid w:val="00456272"/>
    <w:rsid w:val="00456285"/>
    <w:rsid w:val="004563DB"/>
    <w:rsid w:val="0045796D"/>
    <w:rsid w:val="00457A57"/>
    <w:rsid w:val="00460608"/>
    <w:rsid w:val="0046078A"/>
    <w:rsid w:val="00460A06"/>
    <w:rsid w:val="0046181F"/>
    <w:rsid w:val="00462227"/>
    <w:rsid w:val="0046291D"/>
    <w:rsid w:val="00462C00"/>
    <w:rsid w:val="00462FBB"/>
    <w:rsid w:val="0046522B"/>
    <w:rsid w:val="004654D5"/>
    <w:rsid w:val="004662F1"/>
    <w:rsid w:val="00466F00"/>
    <w:rsid w:val="00466F4A"/>
    <w:rsid w:val="00467339"/>
    <w:rsid w:val="00467586"/>
    <w:rsid w:val="004678BB"/>
    <w:rsid w:val="00470C53"/>
    <w:rsid w:val="00471092"/>
    <w:rsid w:val="00472F28"/>
    <w:rsid w:val="0047333D"/>
    <w:rsid w:val="0047340E"/>
    <w:rsid w:val="004736FF"/>
    <w:rsid w:val="00473A4A"/>
    <w:rsid w:val="00473C4B"/>
    <w:rsid w:val="004742E9"/>
    <w:rsid w:val="00475030"/>
    <w:rsid w:val="00475230"/>
    <w:rsid w:val="004756A4"/>
    <w:rsid w:val="0047599D"/>
    <w:rsid w:val="004764F3"/>
    <w:rsid w:val="0047789D"/>
    <w:rsid w:val="00480B55"/>
    <w:rsid w:val="00480FC3"/>
    <w:rsid w:val="004815E6"/>
    <w:rsid w:val="00481BA1"/>
    <w:rsid w:val="00482E1E"/>
    <w:rsid w:val="004830D5"/>
    <w:rsid w:val="00483EC7"/>
    <w:rsid w:val="00484117"/>
    <w:rsid w:val="00484284"/>
    <w:rsid w:val="00485068"/>
    <w:rsid w:val="004854B4"/>
    <w:rsid w:val="004855C8"/>
    <w:rsid w:val="00485D62"/>
    <w:rsid w:val="004866B6"/>
    <w:rsid w:val="004868AD"/>
    <w:rsid w:val="00486B56"/>
    <w:rsid w:val="00486E8D"/>
    <w:rsid w:val="004876AC"/>
    <w:rsid w:val="0049006D"/>
    <w:rsid w:val="0049015A"/>
    <w:rsid w:val="004907B9"/>
    <w:rsid w:val="0049081B"/>
    <w:rsid w:val="00491BB0"/>
    <w:rsid w:val="00491C7B"/>
    <w:rsid w:val="00491D96"/>
    <w:rsid w:val="00491E83"/>
    <w:rsid w:val="0049252B"/>
    <w:rsid w:val="004926AD"/>
    <w:rsid w:val="004929B1"/>
    <w:rsid w:val="00492D5E"/>
    <w:rsid w:val="0049318C"/>
    <w:rsid w:val="00493483"/>
    <w:rsid w:val="00493602"/>
    <w:rsid w:val="00494101"/>
    <w:rsid w:val="00494339"/>
    <w:rsid w:val="00495202"/>
    <w:rsid w:val="00495654"/>
    <w:rsid w:val="00495F27"/>
    <w:rsid w:val="004960CF"/>
    <w:rsid w:val="004964FF"/>
    <w:rsid w:val="00496500"/>
    <w:rsid w:val="004968AA"/>
    <w:rsid w:val="00496A5D"/>
    <w:rsid w:val="00496B83"/>
    <w:rsid w:val="00496C88"/>
    <w:rsid w:val="004970A1"/>
    <w:rsid w:val="004970A4"/>
    <w:rsid w:val="00497737"/>
    <w:rsid w:val="00497848"/>
    <w:rsid w:val="00497B78"/>
    <w:rsid w:val="00497F16"/>
    <w:rsid w:val="00497F6F"/>
    <w:rsid w:val="004A0574"/>
    <w:rsid w:val="004A15D5"/>
    <w:rsid w:val="004A1A84"/>
    <w:rsid w:val="004A1C8C"/>
    <w:rsid w:val="004A1F0E"/>
    <w:rsid w:val="004A2EAD"/>
    <w:rsid w:val="004A31C5"/>
    <w:rsid w:val="004A3366"/>
    <w:rsid w:val="004A362F"/>
    <w:rsid w:val="004A373F"/>
    <w:rsid w:val="004A3EFC"/>
    <w:rsid w:val="004A4015"/>
    <w:rsid w:val="004A4092"/>
    <w:rsid w:val="004A531B"/>
    <w:rsid w:val="004A5519"/>
    <w:rsid w:val="004A59C0"/>
    <w:rsid w:val="004A59CB"/>
    <w:rsid w:val="004A5DC7"/>
    <w:rsid w:val="004A6067"/>
    <w:rsid w:val="004A714E"/>
    <w:rsid w:val="004A727B"/>
    <w:rsid w:val="004A7791"/>
    <w:rsid w:val="004A77CE"/>
    <w:rsid w:val="004A7EC3"/>
    <w:rsid w:val="004B0377"/>
    <w:rsid w:val="004B08EE"/>
    <w:rsid w:val="004B302E"/>
    <w:rsid w:val="004B30C0"/>
    <w:rsid w:val="004B3CC9"/>
    <w:rsid w:val="004B3E0A"/>
    <w:rsid w:val="004B463E"/>
    <w:rsid w:val="004B57E8"/>
    <w:rsid w:val="004B5F8D"/>
    <w:rsid w:val="004B60F0"/>
    <w:rsid w:val="004B6769"/>
    <w:rsid w:val="004B6B75"/>
    <w:rsid w:val="004B6D75"/>
    <w:rsid w:val="004B6F0D"/>
    <w:rsid w:val="004C035C"/>
    <w:rsid w:val="004C0D55"/>
    <w:rsid w:val="004C0DB0"/>
    <w:rsid w:val="004C10C1"/>
    <w:rsid w:val="004C16E5"/>
    <w:rsid w:val="004C18B9"/>
    <w:rsid w:val="004C1A10"/>
    <w:rsid w:val="004C1F31"/>
    <w:rsid w:val="004C254B"/>
    <w:rsid w:val="004C2A2E"/>
    <w:rsid w:val="004C3410"/>
    <w:rsid w:val="004C3FA6"/>
    <w:rsid w:val="004C41C3"/>
    <w:rsid w:val="004C56B0"/>
    <w:rsid w:val="004C5B2E"/>
    <w:rsid w:val="004C5BDD"/>
    <w:rsid w:val="004C5C8E"/>
    <w:rsid w:val="004C5DEA"/>
    <w:rsid w:val="004C5ECF"/>
    <w:rsid w:val="004C5F8D"/>
    <w:rsid w:val="004C5FED"/>
    <w:rsid w:val="004C7003"/>
    <w:rsid w:val="004C71F0"/>
    <w:rsid w:val="004C7392"/>
    <w:rsid w:val="004C7595"/>
    <w:rsid w:val="004C79E2"/>
    <w:rsid w:val="004D0908"/>
    <w:rsid w:val="004D09FE"/>
    <w:rsid w:val="004D0AC3"/>
    <w:rsid w:val="004D0C0E"/>
    <w:rsid w:val="004D0C5A"/>
    <w:rsid w:val="004D10EB"/>
    <w:rsid w:val="004D13A8"/>
    <w:rsid w:val="004D223B"/>
    <w:rsid w:val="004D2914"/>
    <w:rsid w:val="004D297C"/>
    <w:rsid w:val="004D30B4"/>
    <w:rsid w:val="004D3759"/>
    <w:rsid w:val="004D3D08"/>
    <w:rsid w:val="004D481A"/>
    <w:rsid w:val="004D4EB0"/>
    <w:rsid w:val="004D5232"/>
    <w:rsid w:val="004D5261"/>
    <w:rsid w:val="004D53DA"/>
    <w:rsid w:val="004D5885"/>
    <w:rsid w:val="004D650F"/>
    <w:rsid w:val="004D65D0"/>
    <w:rsid w:val="004D6917"/>
    <w:rsid w:val="004D699A"/>
    <w:rsid w:val="004D78F0"/>
    <w:rsid w:val="004E03AC"/>
    <w:rsid w:val="004E088E"/>
    <w:rsid w:val="004E094C"/>
    <w:rsid w:val="004E09B2"/>
    <w:rsid w:val="004E0E21"/>
    <w:rsid w:val="004E17DD"/>
    <w:rsid w:val="004E1D55"/>
    <w:rsid w:val="004E1F09"/>
    <w:rsid w:val="004E2F3C"/>
    <w:rsid w:val="004E436D"/>
    <w:rsid w:val="004E4453"/>
    <w:rsid w:val="004E46DB"/>
    <w:rsid w:val="004E4A1B"/>
    <w:rsid w:val="004E4B0F"/>
    <w:rsid w:val="004E4FED"/>
    <w:rsid w:val="004E5C02"/>
    <w:rsid w:val="004E6006"/>
    <w:rsid w:val="004E629C"/>
    <w:rsid w:val="004E6F09"/>
    <w:rsid w:val="004E72DC"/>
    <w:rsid w:val="004E773B"/>
    <w:rsid w:val="004E77E3"/>
    <w:rsid w:val="004E7A1B"/>
    <w:rsid w:val="004F0467"/>
    <w:rsid w:val="004F0707"/>
    <w:rsid w:val="004F0AC2"/>
    <w:rsid w:val="004F22D1"/>
    <w:rsid w:val="004F282C"/>
    <w:rsid w:val="004F4323"/>
    <w:rsid w:val="004F445D"/>
    <w:rsid w:val="004F47AF"/>
    <w:rsid w:val="004F485F"/>
    <w:rsid w:val="004F4AB7"/>
    <w:rsid w:val="004F4DA1"/>
    <w:rsid w:val="004F4DD0"/>
    <w:rsid w:val="004F6A74"/>
    <w:rsid w:val="004F74C6"/>
    <w:rsid w:val="004F7958"/>
    <w:rsid w:val="004F7A04"/>
    <w:rsid w:val="005000BA"/>
    <w:rsid w:val="00501227"/>
    <w:rsid w:val="00501980"/>
    <w:rsid w:val="00501BCA"/>
    <w:rsid w:val="00501F62"/>
    <w:rsid w:val="00501F6F"/>
    <w:rsid w:val="0050257C"/>
    <w:rsid w:val="0050302C"/>
    <w:rsid w:val="00503504"/>
    <w:rsid w:val="00503D30"/>
    <w:rsid w:val="00503EE4"/>
    <w:rsid w:val="00504131"/>
    <w:rsid w:val="005042B7"/>
    <w:rsid w:val="0050497F"/>
    <w:rsid w:val="0050520A"/>
    <w:rsid w:val="00505501"/>
    <w:rsid w:val="00506616"/>
    <w:rsid w:val="00506A4B"/>
    <w:rsid w:val="005074CF"/>
    <w:rsid w:val="00510AF6"/>
    <w:rsid w:val="00512760"/>
    <w:rsid w:val="005128EC"/>
    <w:rsid w:val="00513EE2"/>
    <w:rsid w:val="00514411"/>
    <w:rsid w:val="0051455F"/>
    <w:rsid w:val="00514813"/>
    <w:rsid w:val="00515648"/>
    <w:rsid w:val="005158B5"/>
    <w:rsid w:val="00515A4E"/>
    <w:rsid w:val="00515A8E"/>
    <w:rsid w:val="00515D78"/>
    <w:rsid w:val="005165CF"/>
    <w:rsid w:val="005166D3"/>
    <w:rsid w:val="00516D8F"/>
    <w:rsid w:val="00517511"/>
    <w:rsid w:val="00517834"/>
    <w:rsid w:val="00520F7F"/>
    <w:rsid w:val="005218CD"/>
    <w:rsid w:val="0052219E"/>
    <w:rsid w:val="00522555"/>
    <w:rsid w:val="00523250"/>
    <w:rsid w:val="0052349C"/>
    <w:rsid w:val="005234FE"/>
    <w:rsid w:val="0052383C"/>
    <w:rsid w:val="005244E4"/>
    <w:rsid w:val="00524894"/>
    <w:rsid w:val="00524A9F"/>
    <w:rsid w:val="00525F86"/>
    <w:rsid w:val="0052740C"/>
    <w:rsid w:val="00530935"/>
    <w:rsid w:val="005315C3"/>
    <w:rsid w:val="005316F6"/>
    <w:rsid w:val="00531C8F"/>
    <w:rsid w:val="00532FD2"/>
    <w:rsid w:val="00533001"/>
    <w:rsid w:val="005332CC"/>
    <w:rsid w:val="00533566"/>
    <w:rsid w:val="00533723"/>
    <w:rsid w:val="0053375A"/>
    <w:rsid w:val="00533CD0"/>
    <w:rsid w:val="00534017"/>
    <w:rsid w:val="0053491A"/>
    <w:rsid w:val="00535625"/>
    <w:rsid w:val="00535831"/>
    <w:rsid w:val="00535FA9"/>
    <w:rsid w:val="00536175"/>
    <w:rsid w:val="0053650C"/>
    <w:rsid w:val="005365B9"/>
    <w:rsid w:val="00536FBF"/>
    <w:rsid w:val="00536FFF"/>
    <w:rsid w:val="00540198"/>
    <w:rsid w:val="005406C0"/>
    <w:rsid w:val="00540DD2"/>
    <w:rsid w:val="0054148C"/>
    <w:rsid w:val="00541596"/>
    <w:rsid w:val="00542448"/>
    <w:rsid w:val="00542A67"/>
    <w:rsid w:val="00543E8F"/>
    <w:rsid w:val="0054409B"/>
    <w:rsid w:val="005443C4"/>
    <w:rsid w:val="00544464"/>
    <w:rsid w:val="005449F2"/>
    <w:rsid w:val="00545B40"/>
    <w:rsid w:val="00545FEA"/>
    <w:rsid w:val="005472C5"/>
    <w:rsid w:val="005474F0"/>
    <w:rsid w:val="005477C9"/>
    <w:rsid w:val="005505FC"/>
    <w:rsid w:val="00550BC2"/>
    <w:rsid w:val="00550CDC"/>
    <w:rsid w:val="00551262"/>
    <w:rsid w:val="0055136A"/>
    <w:rsid w:val="0055137D"/>
    <w:rsid w:val="00551388"/>
    <w:rsid w:val="0055142D"/>
    <w:rsid w:val="00551F4C"/>
    <w:rsid w:val="0055203D"/>
    <w:rsid w:val="00552775"/>
    <w:rsid w:val="00552900"/>
    <w:rsid w:val="005529AF"/>
    <w:rsid w:val="00553A7E"/>
    <w:rsid w:val="00554263"/>
    <w:rsid w:val="0055545B"/>
    <w:rsid w:val="005562E7"/>
    <w:rsid w:val="00556D8B"/>
    <w:rsid w:val="00560126"/>
    <w:rsid w:val="00561CB4"/>
    <w:rsid w:val="00561FB6"/>
    <w:rsid w:val="005620E4"/>
    <w:rsid w:val="00562880"/>
    <w:rsid w:val="00563B2D"/>
    <w:rsid w:val="00563C13"/>
    <w:rsid w:val="00563E41"/>
    <w:rsid w:val="00564779"/>
    <w:rsid w:val="005648F1"/>
    <w:rsid w:val="005654B7"/>
    <w:rsid w:val="0056641D"/>
    <w:rsid w:val="005667D7"/>
    <w:rsid w:val="00566C5F"/>
    <w:rsid w:val="00566DB5"/>
    <w:rsid w:val="00567871"/>
    <w:rsid w:val="00567C8A"/>
    <w:rsid w:val="00567E29"/>
    <w:rsid w:val="00567F27"/>
    <w:rsid w:val="0057054C"/>
    <w:rsid w:val="00570F9D"/>
    <w:rsid w:val="00571109"/>
    <w:rsid w:val="0057129D"/>
    <w:rsid w:val="0057135A"/>
    <w:rsid w:val="00571446"/>
    <w:rsid w:val="005719D6"/>
    <w:rsid w:val="00571B45"/>
    <w:rsid w:val="00572E8E"/>
    <w:rsid w:val="00573D62"/>
    <w:rsid w:val="00574115"/>
    <w:rsid w:val="00574D49"/>
    <w:rsid w:val="005750A1"/>
    <w:rsid w:val="00575169"/>
    <w:rsid w:val="0057569F"/>
    <w:rsid w:val="00577B43"/>
    <w:rsid w:val="00577BBB"/>
    <w:rsid w:val="00580C30"/>
    <w:rsid w:val="00580C39"/>
    <w:rsid w:val="00580FDB"/>
    <w:rsid w:val="0058103D"/>
    <w:rsid w:val="00581192"/>
    <w:rsid w:val="0058121E"/>
    <w:rsid w:val="005815E3"/>
    <w:rsid w:val="0058186B"/>
    <w:rsid w:val="00581FA5"/>
    <w:rsid w:val="005826DC"/>
    <w:rsid w:val="005828A4"/>
    <w:rsid w:val="00582DBB"/>
    <w:rsid w:val="005831A2"/>
    <w:rsid w:val="0058343D"/>
    <w:rsid w:val="00583594"/>
    <w:rsid w:val="00585108"/>
    <w:rsid w:val="005853BB"/>
    <w:rsid w:val="00585448"/>
    <w:rsid w:val="005855B4"/>
    <w:rsid w:val="005856E8"/>
    <w:rsid w:val="00586410"/>
    <w:rsid w:val="00586C09"/>
    <w:rsid w:val="00587AF0"/>
    <w:rsid w:val="00587B7E"/>
    <w:rsid w:val="00587CD4"/>
    <w:rsid w:val="00587D0E"/>
    <w:rsid w:val="00590019"/>
    <w:rsid w:val="005901DE"/>
    <w:rsid w:val="00590568"/>
    <w:rsid w:val="00590D28"/>
    <w:rsid w:val="00590E23"/>
    <w:rsid w:val="0059104D"/>
    <w:rsid w:val="005914AD"/>
    <w:rsid w:val="00591873"/>
    <w:rsid w:val="0059274F"/>
    <w:rsid w:val="00592842"/>
    <w:rsid w:val="005928A7"/>
    <w:rsid w:val="00592B31"/>
    <w:rsid w:val="00592EED"/>
    <w:rsid w:val="0059391C"/>
    <w:rsid w:val="00593A87"/>
    <w:rsid w:val="005941A4"/>
    <w:rsid w:val="00596581"/>
    <w:rsid w:val="00596C9A"/>
    <w:rsid w:val="0059735E"/>
    <w:rsid w:val="00597949"/>
    <w:rsid w:val="005979BD"/>
    <w:rsid w:val="005A0698"/>
    <w:rsid w:val="005A18C5"/>
    <w:rsid w:val="005A217E"/>
    <w:rsid w:val="005A2500"/>
    <w:rsid w:val="005A25BD"/>
    <w:rsid w:val="005A2610"/>
    <w:rsid w:val="005A29F0"/>
    <w:rsid w:val="005A2D93"/>
    <w:rsid w:val="005A2F32"/>
    <w:rsid w:val="005A34D0"/>
    <w:rsid w:val="005A39BC"/>
    <w:rsid w:val="005A40D1"/>
    <w:rsid w:val="005A4625"/>
    <w:rsid w:val="005A55AA"/>
    <w:rsid w:val="005A5D6D"/>
    <w:rsid w:val="005A6088"/>
    <w:rsid w:val="005A62C0"/>
    <w:rsid w:val="005A65EC"/>
    <w:rsid w:val="005A6F74"/>
    <w:rsid w:val="005A7A0B"/>
    <w:rsid w:val="005B04B4"/>
    <w:rsid w:val="005B0693"/>
    <w:rsid w:val="005B07BC"/>
    <w:rsid w:val="005B0B78"/>
    <w:rsid w:val="005B0FB6"/>
    <w:rsid w:val="005B112E"/>
    <w:rsid w:val="005B2174"/>
    <w:rsid w:val="005B3701"/>
    <w:rsid w:val="005B3E56"/>
    <w:rsid w:val="005B5C8A"/>
    <w:rsid w:val="005B65FA"/>
    <w:rsid w:val="005B66F0"/>
    <w:rsid w:val="005B690A"/>
    <w:rsid w:val="005B778F"/>
    <w:rsid w:val="005C014A"/>
    <w:rsid w:val="005C01CC"/>
    <w:rsid w:val="005C07EB"/>
    <w:rsid w:val="005C0BBA"/>
    <w:rsid w:val="005C11FF"/>
    <w:rsid w:val="005C1FBE"/>
    <w:rsid w:val="005C24A2"/>
    <w:rsid w:val="005C2636"/>
    <w:rsid w:val="005C280E"/>
    <w:rsid w:val="005C290C"/>
    <w:rsid w:val="005C3C0A"/>
    <w:rsid w:val="005C3DA6"/>
    <w:rsid w:val="005C4148"/>
    <w:rsid w:val="005C482B"/>
    <w:rsid w:val="005C50B9"/>
    <w:rsid w:val="005C5D27"/>
    <w:rsid w:val="005C5F08"/>
    <w:rsid w:val="005C6567"/>
    <w:rsid w:val="005C6726"/>
    <w:rsid w:val="005C6ED1"/>
    <w:rsid w:val="005C7502"/>
    <w:rsid w:val="005C77ED"/>
    <w:rsid w:val="005C7C1C"/>
    <w:rsid w:val="005C7DC8"/>
    <w:rsid w:val="005D0036"/>
    <w:rsid w:val="005D0D33"/>
    <w:rsid w:val="005D0D5C"/>
    <w:rsid w:val="005D14B6"/>
    <w:rsid w:val="005D1CD4"/>
    <w:rsid w:val="005D252C"/>
    <w:rsid w:val="005D291F"/>
    <w:rsid w:val="005D2A38"/>
    <w:rsid w:val="005D2D61"/>
    <w:rsid w:val="005D3106"/>
    <w:rsid w:val="005D3954"/>
    <w:rsid w:val="005D4046"/>
    <w:rsid w:val="005D4525"/>
    <w:rsid w:val="005D4622"/>
    <w:rsid w:val="005D46D0"/>
    <w:rsid w:val="005D51AB"/>
    <w:rsid w:val="005D6351"/>
    <w:rsid w:val="005D7331"/>
    <w:rsid w:val="005D757B"/>
    <w:rsid w:val="005D78FC"/>
    <w:rsid w:val="005D7EDA"/>
    <w:rsid w:val="005E00C3"/>
    <w:rsid w:val="005E034B"/>
    <w:rsid w:val="005E08F4"/>
    <w:rsid w:val="005E0FE2"/>
    <w:rsid w:val="005E15AE"/>
    <w:rsid w:val="005E1C01"/>
    <w:rsid w:val="005E24CC"/>
    <w:rsid w:val="005E2A96"/>
    <w:rsid w:val="005E2EB9"/>
    <w:rsid w:val="005E30EB"/>
    <w:rsid w:val="005E3E10"/>
    <w:rsid w:val="005E3FC0"/>
    <w:rsid w:val="005E41DE"/>
    <w:rsid w:val="005E43EF"/>
    <w:rsid w:val="005E4E21"/>
    <w:rsid w:val="005E508B"/>
    <w:rsid w:val="005E61F2"/>
    <w:rsid w:val="005E6655"/>
    <w:rsid w:val="005E70DF"/>
    <w:rsid w:val="005E75DB"/>
    <w:rsid w:val="005E792F"/>
    <w:rsid w:val="005E7C72"/>
    <w:rsid w:val="005F07F3"/>
    <w:rsid w:val="005F0AFB"/>
    <w:rsid w:val="005F0E65"/>
    <w:rsid w:val="005F1532"/>
    <w:rsid w:val="005F2026"/>
    <w:rsid w:val="005F2D00"/>
    <w:rsid w:val="005F30B9"/>
    <w:rsid w:val="005F34BB"/>
    <w:rsid w:val="005F3ED5"/>
    <w:rsid w:val="005F4132"/>
    <w:rsid w:val="005F4214"/>
    <w:rsid w:val="005F4716"/>
    <w:rsid w:val="005F4804"/>
    <w:rsid w:val="005F4BD1"/>
    <w:rsid w:val="005F4E45"/>
    <w:rsid w:val="005F507B"/>
    <w:rsid w:val="005F5B6A"/>
    <w:rsid w:val="005F5BBA"/>
    <w:rsid w:val="005F61D7"/>
    <w:rsid w:val="005F6357"/>
    <w:rsid w:val="005F7355"/>
    <w:rsid w:val="005F74B0"/>
    <w:rsid w:val="005F7596"/>
    <w:rsid w:val="005F7929"/>
    <w:rsid w:val="0060000C"/>
    <w:rsid w:val="006001F7"/>
    <w:rsid w:val="0060081F"/>
    <w:rsid w:val="00600DE8"/>
    <w:rsid w:val="0060140D"/>
    <w:rsid w:val="006018EF"/>
    <w:rsid w:val="00601A63"/>
    <w:rsid w:val="00601E7F"/>
    <w:rsid w:val="00602571"/>
    <w:rsid w:val="00602F6F"/>
    <w:rsid w:val="006033FC"/>
    <w:rsid w:val="00603975"/>
    <w:rsid w:val="00604415"/>
    <w:rsid w:val="00604C1A"/>
    <w:rsid w:val="0060512C"/>
    <w:rsid w:val="006056C6"/>
    <w:rsid w:val="0060586E"/>
    <w:rsid w:val="00605C24"/>
    <w:rsid w:val="00605DBF"/>
    <w:rsid w:val="00605EB0"/>
    <w:rsid w:val="006062E9"/>
    <w:rsid w:val="00606B06"/>
    <w:rsid w:val="00607202"/>
    <w:rsid w:val="006074A1"/>
    <w:rsid w:val="0060780B"/>
    <w:rsid w:val="0060798C"/>
    <w:rsid w:val="00607E58"/>
    <w:rsid w:val="006101B2"/>
    <w:rsid w:val="00610206"/>
    <w:rsid w:val="00610800"/>
    <w:rsid w:val="00611769"/>
    <w:rsid w:val="00611ABC"/>
    <w:rsid w:val="00611ADE"/>
    <w:rsid w:val="006122BA"/>
    <w:rsid w:val="0061254B"/>
    <w:rsid w:val="006126E9"/>
    <w:rsid w:val="0061342A"/>
    <w:rsid w:val="00613907"/>
    <w:rsid w:val="00614261"/>
    <w:rsid w:val="00614394"/>
    <w:rsid w:val="00614788"/>
    <w:rsid w:val="0061487B"/>
    <w:rsid w:val="00614DBE"/>
    <w:rsid w:val="00615889"/>
    <w:rsid w:val="00615A5B"/>
    <w:rsid w:val="00616BBE"/>
    <w:rsid w:val="006170C8"/>
    <w:rsid w:val="00617B07"/>
    <w:rsid w:val="00617D57"/>
    <w:rsid w:val="00620A25"/>
    <w:rsid w:val="006218F0"/>
    <w:rsid w:val="00621DBA"/>
    <w:rsid w:val="006224BE"/>
    <w:rsid w:val="006228E0"/>
    <w:rsid w:val="0062311B"/>
    <w:rsid w:val="006233B6"/>
    <w:rsid w:val="006236F3"/>
    <w:rsid w:val="00623CD1"/>
    <w:rsid w:val="00623E53"/>
    <w:rsid w:val="00624DC6"/>
    <w:rsid w:val="00625A3A"/>
    <w:rsid w:val="0062638C"/>
    <w:rsid w:val="00626452"/>
    <w:rsid w:val="006269F6"/>
    <w:rsid w:val="006271AA"/>
    <w:rsid w:val="00627220"/>
    <w:rsid w:val="0063017E"/>
    <w:rsid w:val="006301FF"/>
    <w:rsid w:val="006302B0"/>
    <w:rsid w:val="006307FD"/>
    <w:rsid w:val="00630A71"/>
    <w:rsid w:val="00630F49"/>
    <w:rsid w:val="00631303"/>
    <w:rsid w:val="0063150A"/>
    <w:rsid w:val="00631520"/>
    <w:rsid w:val="006319C7"/>
    <w:rsid w:val="0063214A"/>
    <w:rsid w:val="00632A12"/>
    <w:rsid w:val="006335C9"/>
    <w:rsid w:val="006336CB"/>
    <w:rsid w:val="00633B4B"/>
    <w:rsid w:val="00633DAB"/>
    <w:rsid w:val="00634367"/>
    <w:rsid w:val="00634530"/>
    <w:rsid w:val="0063482C"/>
    <w:rsid w:val="006348B3"/>
    <w:rsid w:val="00634DC7"/>
    <w:rsid w:val="006367C3"/>
    <w:rsid w:val="006368E8"/>
    <w:rsid w:val="00636D97"/>
    <w:rsid w:val="00636DF7"/>
    <w:rsid w:val="00636F5D"/>
    <w:rsid w:val="006374D2"/>
    <w:rsid w:val="006378BF"/>
    <w:rsid w:val="0064004C"/>
    <w:rsid w:val="00640269"/>
    <w:rsid w:val="0064045B"/>
    <w:rsid w:val="00640BE4"/>
    <w:rsid w:val="00640D83"/>
    <w:rsid w:val="00641FC0"/>
    <w:rsid w:val="00641FCB"/>
    <w:rsid w:val="006434D6"/>
    <w:rsid w:val="00643525"/>
    <w:rsid w:val="00643682"/>
    <w:rsid w:val="006439AD"/>
    <w:rsid w:val="00643ACD"/>
    <w:rsid w:val="00643D6B"/>
    <w:rsid w:val="00643DA8"/>
    <w:rsid w:val="00643E59"/>
    <w:rsid w:val="00643E6D"/>
    <w:rsid w:val="00644258"/>
    <w:rsid w:val="00644938"/>
    <w:rsid w:val="00644B74"/>
    <w:rsid w:val="00645188"/>
    <w:rsid w:val="00645F5F"/>
    <w:rsid w:val="0064659F"/>
    <w:rsid w:val="00646DAF"/>
    <w:rsid w:val="006474F4"/>
    <w:rsid w:val="00647684"/>
    <w:rsid w:val="006476CA"/>
    <w:rsid w:val="00647D6A"/>
    <w:rsid w:val="00647E25"/>
    <w:rsid w:val="0065039A"/>
    <w:rsid w:val="0065040C"/>
    <w:rsid w:val="00650880"/>
    <w:rsid w:val="0065125C"/>
    <w:rsid w:val="006528DC"/>
    <w:rsid w:val="006534A5"/>
    <w:rsid w:val="00653F7C"/>
    <w:rsid w:val="006545EB"/>
    <w:rsid w:val="00654AB8"/>
    <w:rsid w:val="00654B36"/>
    <w:rsid w:val="00654C01"/>
    <w:rsid w:val="00654F33"/>
    <w:rsid w:val="00654F63"/>
    <w:rsid w:val="00655603"/>
    <w:rsid w:val="0065674C"/>
    <w:rsid w:val="00657566"/>
    <w:rsid w:val="00657CAA"/>
    <w:rsid w:val="00660322"/>
    <w:rsid w:val="0066067E"/>
    <w:rsid w:val="0066087B"/>
    <w:rsid w:val="0066106E"/>
    <w:rsid w:val="00662214"/>
    <w:rsid w:val="00662B62"/>
    <w:rsid w:val="00662D5C"/>
    <w:rsid w:val="00663367"/>
    <w:rsid w:val="00663568"/>
    <w:rsid w:val="0066456F"/>
    <w:rsid w:val="00664A09"/>
    <w:rsid w:val="00664A1F"/>
    <w:rsid w:val="006665EE"/>
    <w:rsid w:val="0066678A"/>
    <w:rsid w:val="00667051"/>
    <w:rsid w:val="006677D0"/>
    <w:rsid w:val="00667E52"/>
    <w:rsid w:val="00667F3D"/>
    <w:rsid w:val="00670229"/>
    <w:rsid w:val="00670494"/>
    <w:rsid w:val="006709DD"/>
    <w:rsid w:val="00670AC4"/>
    <w:rsid w:val="00671255"/>
    <w:rsid w:val="0067141B"/>
    <w:rsid w:val="00671A0E"/>
    <w:rsid w:val="00671B62"/>
    <w:rsid w:val="0067233B"/>
    <w:rsid w:val="00672510"/>
    <w:rsid w:val="00672C94"/>
    <w:rsid w:val="00674364"/>
    <w:rsid w:val="0067490B"/>
    <w:rsid w:val="00674AB7"/>
    <w:rsid w:val="00674BDF"/>
    <w:rsid w:val="00674E3C"/>
    <w:rsid w:val="00674F79"/>
    <w:rsid w:val="00675A92"/>
    <w:rsid w:val="00675FCE"/>
    <w:rsid w:val="006760E9"/>
    <w:rsid w:val="00676BBA"/>
    <w:rsid w:val="00676EBD"/>
    <w:rsid w:val="00677E2B"/>
    <w:rsid w:val="00680483"/>
    <w:rsid w:val="006806FC"/>
    <w:rsid w:val="00680BEC"/>
    <w:rsid w:val="00681EB4"/>
    <w:rsid w:val="00681EBB"/>
    <w:rsid w:val="00682064"/>
    <w:rsid w:val="00682269"/>
    <w:rsid w:val="006829A9"/>
    <w:rsid w:val="00682B8B"/>
    <w:rsid w:val="00682D89"/>
    <w:rsid w:val="00682EB2"/>
    <w:rsid w:val="00683100"/>
    <w:rsid w:val="006834FE"/>
    <w:rsid w:val="00685406"/>
    <w:rsid w:val="00685457"/>
    <w:rsid w:val="00685C85"/>
    <w:rsid w:val="00685D7B"/>
    <w:rsid w:val="00686135"/>
    <w:rsid w:val="0068661C"/>
    <w:rsid w:val="006866B4"/>
    <w:rsid w:val="006868DF"/>
    <w:rsid w:val="00686A5D"/>
    <w:rsid w:val="00686A89"/>
    <w:rsid w:val="00686DCA"/>
    <w:rsid w:val="0068786A"/>
    <w:rsid w:val="006878F7"/>
    <w:rsid w:val="00687CFA"/>
    <w:rsid w:val="00687EAF"/>
    <w:rsid w:val="0069031B"/>
    <w:rsid w:val="006903E3"/>
    <w:rsid w:val="00691575"/>
    <w:rsid w:val="006915EF"/>
    <w:rsid w:val="00691676"/>
    <w:rsid w:val="00691957"/>
    <w:rsid w:val="00691CC9"/>
    <w:rsid w:val="00691E20"/>
    <w:rsid w:val="00691E97"/>
    <w:rsid w:val="00692BAE"/>
    <w:rsid w:val="00692EEA"/>
    <w:rsid w:val="0069304B"/>
    <w:rsid w:val="006934B0"/>
    <w:rsid w:val="00693793"/>
    <w:rsid w:val="00694360"/>
    <w:rsid w:val="00694E7A"/>
    <w:rsid w:val="00696479"/>
    <w:rsid w:val="006966DA"/>
    <w:rsid w:val="00696A0B"/>
    <w:rsid w:val="0069712A"/>
    <w:rsid w:val="0069794C"/>
    <w:rsid w:val="00697CD3"/>
    <w:rsid w:val="00697F0C"/>
    <w:rsid w:val="006A02BC"/>
    <w:rsid w:val="006A061A"/>
    <w:rsid w:val="006A0C89"/>
    <w:rsid w:val="006A0E22"/>
    <w:rsid w:val="006A127C"/>
    <w:rsid w:val="006A25D6"/>
    <w:rsid w:val="006A365A"/>
    <w:rsid w:val="006A428C"/>
    <w:rsid w:val="006A493D"/>
    <w:rsid w:val="006A4A27"/>
    <w:rsid w:val="006A4BC7"/>
    <w:rsid w:val="006A588E"/>
    <w:rsid w:val="006A621E"/>
    <w:rsid w:val="006A7112"/>
    <w:rsid w:val="006A7466"/>
    <w:rsid w:val="006A7572"/>
    <w:rsid w:val="006B03B1"/>
    <w:rsid w:val="006B0700"/>
    <w:rsid w:val="006B0939"/>
    <w:rsid w:val="006B0CA7"/>
    <w:rsid w:val="006B1964"/>
    <w:rsid w:val="006B1B33"/>
    <w:rsid w:val="006B1CE8"/>
    <w:rsid w:val="006B259E"/>
    <w:rsid w:val="006B28F0"/>
    <w:rsid w:val="006B30DF"/>
    <w:rsid w:val="006B323D"/>
    <w:rsid w:val="006B331B"/>
    <w:rsid w:val="006B3471"/>
    <w:rsid w:val="006B3B7A"/>
    <w:rsid w:val="006B4AB5"/>
    <w:rsid w:val="006B58D9"/>
    <w:rsid w:val="006B5ABF"/>
    <w:rsid w:val="006B5B2B"/>
    <w:rsid w:val="006B644F"/>
    <w:rsid w:val="006B657D"/>
    <w:rsid w:val="006B68F1"/>
    <w:rsid w:val="006B6EC9"/>
    <w:rsid w:val="006B7069"/>
    <w:rsid w:val="006B71FC"/>
    <w:rsid w:val="006B7956"/>
    <w:rsid w:val="006B7C8E"/>
    <w:rsid w:val="006B7DB4"/>
    <w:rsid w:val="006C06ED"/>
    <w:rsid w:val="006C0964"/>
    <w:rsid w:val="006C0A3C"/>
    <w:rsid w:val="006C1658"/>
    <w:rsid w:val="006C26DF"/>
    <w:rsid w:val="006C2827"/>
    <w:rsid w:val="006C2A2C"/>
    <w:rsid w:val="006C33EC"/>
    <w:rsid w:val="006C3587"/>
    <w:rsid w:val="006C3777"/>
    <w:rsid w:val="006C4718"/>
    <w:rsid w:val="006C4E20"/>
    <w:rsid w:val="006C4EA5"/>
    <w:rsid w:val="006C527C"/>
    <w:rsid w:val="006C53BF"/>
    <w:rsid w:val="006C543A"/>
    <w:rsid w:val="006C5535"/>
    <w:rsid w:val="006C5A52"/>
    <w:rsid w:val="006C5B34"/>
    <w:rsid w:val="006C5E21"/>
    <w:rsid w:val="006C6075"/>
    <w:rsid w:val="006C6BCA"/>
    <w:rsid w:val="006C6ED5"/>
    <w:rsid w:val="006C708A"/>
    <w:rsid w:val="006C72CD"/>
    <w:rsid w:val="006C78D1"/>
    <w:rsid w:val="006C7EF9"/>
    <w:rsid w:val="006D00EF"/>
    <w:rsid w:val="006D0267"/>
    <w:rsid w:val="006D03FF"/>
    <w:rsid w:val="006D0CC7"/>
    <w:rsid w:val="006D0D25"/>
    <w:rsid w:val="006D1372"/>
    <w:rsid w:val="006D1494"/>
    <w:rsid w:val="006D26FA"/>
    <w:rsid w:val="006D2DF2"/>
    <w:rsid w:val="006D3557"/>
    <w:rsid w:val="006D35CB"/>
    <w:rsid w:val="006D4A01"/>
    <w:rsid w:val="006D4F03"/>
    <w:rsid w:val="006D5065"/>
    <w:rsid w:val="006D5213"/>
    <w:rsid w:val="006D5514"/>
    <w:rsid w:val="006D595D"/>
    <w:rsid w:val="006D6C66"/>
    <w:rsid w:val="006D7D78"/>
    <w:rsid w:val="006E007C"/>
    <w:rsid w:val="006E018B"/>
    <w:rsid w:val="006E1F6B"/>
    <w:rsid w:val="006E22DA"/>
    <w:rsid w:val="006E2453"/>
    <w:rsid w:val="006E275F"/>
    <w:rsid w:val="006E2F0A"/>
    <w:rsid w:val="006E3841"/>
    <w:rsid w:val="006E3954"/>
    <w:rsid w:val="006E4E42"/>
    <w:rsid w:val="006E651A"/>
    <w:rsid w:val="006E65FD"/>
    <w:rsid w:val="006E7100"/>
    <w:rsid w:val="006E7568"/>
    <w:rsid w:val="006E762A"/>
    <w:rsid w:val="006F032C"/>
    <w:rsid w:val="006F0964"/>
    <w:rsid w:val="006F1256"/>
    <w:rsid w:val="006F18FD"/>
    <w:rsid w:val="006F1FA8"/>
    <w:rsid w:val="006F2216"/>
    <w:rsid w:val="006F34CE"/>
    <w:rsid w:val="006F387C"/>
    <w:rsid w:val="006F3C5F"/>
    <w:rsid w:val="006F3E79"/>
    <w:rsid w:val="006F5472"/>
    <w:rsid w:val="006F570C"/>
    <w:rsid w:val="006F59E4"/>
    <w:rsid w:val="006F6809"/>
    <w:rsid w:val="006F694C"/>
    <w:rsid w:val="006F6D20"/>
    <w:rsid w:val="006F73B1"/>
    <w:rsid w:val="007002E2"/>
    <w:rsid w:val="00700404"/>
    <w:rsid w:val="00700671"/>
    <w:rsid w:val="00700A1E"/>
    <w:rsid w:val="00700D1C"/>
    <w:rsid w:val="00700D2D"/>
    <w:rsid w:val="007020CD"/>
    <w:rsid w:val="00702473"/>
    <w:rsid w:val="00702F49"/>
    <w:rsid w:val="00703234"/>
    <w:rsid w:val="00703904"/>
    <w:rsid w:val="00703E46"/>
    <w:rsid w:val="00704252"/>
    <w:rsid w:val="00704E76"/>
    <w:rsid w:val="00704F0D"/>
    <w:rsid w:val="007063D2"/>
    <w:rsid w:val="0070747F"/>
    <w:rsid w:val="00710505"/>
    <w:rsid w:val="007107F2"/>
    <w:rsid w:val="00710C79"/>
    <w:rsid w:val="007112E5"/>
    <w:rsid w:val="0071157C"/>
    <w:rsid w:val="007117D5"/>
    <w:rsid w:val="00711871"/>
    <w:rsid w:val="007121C9"/>
    <w:rsid w:val="00712367"/>
    <w:rsid w:val="00712622"/>
    <w:rsid w:val="007127B2"/>
    <w:rsid w:val="007128D9"/>
    <w:rsid w:val="00712F5E"/>
    <w:rsid w:val="007130D7"/>
    <w:rsid w:val="00715AE0"/>
    <w:rsid w:val="007162D0"/>
    <w:rsid w:val="007165B5"/>
    <w:rsid w:val="00716BD6"/>
    <w:rsid w:val="0071718A"/>
    <w:rsid w:val="007171A1"/>
    <w:rsid w:val="007175C2"/>
    <w:rsid w:val="00717A39"/>
    <w:rsid w:val="00720D7D"/>
    <w:rsid w:val="00720E59"/>
    <w:rsid w:val="00720E8E"/>
    <w:rsid w:val="00721614"/>
    <w:rsid w:val="00721E37"/>
    <w:rsid w:val="007221E2"/>
    <w:rsid w:val="00722BCE"/>
    <w:rsid w:val="00723416"/>
    <w:rsid w:val="00723AAA"/>
    <w:rsid w:val="00723B51"/>
    <w:rsid w:val="0072419F"/>
    <w:rsid w:val="00724648"/>
    <w:rsid w:val="00724EAB"/>
    <w:rsid w:val="007259C2"/>
    <w:rsid w:val="00726465"/>
    <w:rsid w:val="00726A23"/>
    <w:rsid w:val="0072719C"/>
    <w:rsid w:val="00727399"/>
    <w:rsid w:val="007275CF"/>
    <w:rsid w:val="007304FF"/>
    <w:rsid w:val="00730B98"/>
    <w:rsid w:val="00730E62"/>
    <w:rsid w:val="007312E0"/>
    <w:rsid w:val="00731AD2"/>
    <w:rsid w:val="00731D29"/>
    <w:rsid w:val="007322AB"/>
    <w:rsid w:val="00732363"/>
    <w:rsid w:val="007329D2"/>
    <w:rsid w:val="007329DC"/>
    <w:rsid w:val="007331A9"/>
    <w:rsid w:val="007332F0"/>
    <w:rsid w:val="007336A0"/>
    <w:rsid w:val="00734411"/>
    <w:rsid w:val="00734F75"/>
    <w:rsid w:val="0073516D"/>
    <w:rsid w:val="007353A3"/>
    <w:rsid w:val="00735C95"/>
    <w:rsid w:val="007366C7"/>
    <w:rsid w:val="00736B55"/>
    <w:rsid w:val="00736F7A"/>
    <w:rsid w:val="00737B89"/>
    <w:rsid w:val="0074034B"/>
    <w:rsid w:val="0074103B"/>
    <w:rsid w:val="007412A1"/>
    <w:rsid w:val="0074136C"/>
    <w:rsid w:val="00741DFB"/>
    <w:rsid w:val="00741FEC"/>
    <w:rsid w:val="0074213A"/>
    <w:rsid w:val="00742B8C"/>
    <w:rsid w:val="0074311C"/>
    <w:rsid w:val="00743D5F"/>
    <w:rsid w:val="00743E08"/>
    <w:rsid w:val="00743FD7"/>
    <w:rsid w:val="007446C5"/>
    <w:rsid w:val="007448A2"/>
    <w:rsid w:val="007454CD"/>
    <w:rsid w:val="00745792"/>
    <w:rsid w:val="00746300"/>
    <w:rsid w:val="00746485"/>
    <w:rsid w:val="007467A5"/>
    <w:rsid w:val="0074776E"/>
    <w:rsid w:val="0075091F"/>
    <w:rsid w:val="00751275"/>
    <w:rsid w:val="00751560"/>
    <w:rsid w:val="00751760"/>
    <w:rsid w:val="00751FF9"/>
    <w:rsid w:val="00752B4B"/>
    <w:rsid w:val="00752C78"/>
    <w:rsid w:val="00752E2F"/>
    <w:rsid w:val="00753654"/>
    <w:rsid w:val="0075388B"/>
    <w:rsid w:val="00753E16"/>
    <w:rsid w:val="00754128"/>
    <w:rsid w:val="00754957"/>
    <w:rsid w:val="00754B49"/>
    <w:rsid w:val="007554CE"/>
    <w:rsid w:val="0075558E"/>
    <w:rsid w:val="00755D3B"/>
    <w:rsid w:val="0075622A"/>
    <w:rsid w:val="007573D3"/>
    <w:rsid w:val="0075794E"/>
    <w:rsid w:val="00760997"/>
    <w:rsid w:val="00760E03"/>
    <w:rsid w:val="0076165C"/>
    <w:rsid w:val="00761FED"/>
    <w:rsid w:val="007620B6"/>
    <w:rsid w:val="00762954"/>
    <w:rsid w:val="00763ECB"/>
    <w:rsid w:val="00764000"/>
    <w:rsid w:val="00764CDF"/>
    <w:rsid w:val="00765F97"/>
    <w:rsid w:val="0076633C"/>
    <w:rsid w:val="007664E3"/>
    <w:rsid w:val="007665F6"/>
    <w:rsid w:val="0076687C"/>
    <w:rsid w:val="0076691D"/>
    <w:rsid w:val="007669AC"/>
    <w:rsid w:val="007673BE"/>
    <w:rsid w:val="007676C2"/>
    <w:rsid w:val="00767B57"/>
    <w:rsid w:val="007707C1"/>
    <w:rsid w:val="0077086A"/>
    <w:rsid w:val="00770B2C"/>
    <w:rsid w:val="00770DF6"/>
    <w:rsid w:val="00770EEE"/>
    <w:rsid w:val="007711E4"/>
    <w:rsid w:val="00771214"/>
    <w:rsid w:val="0077146C"/>
    <w:rsid w:val="00771F9B"/>
    <w:rsid w:val="007725BE"/>
    <w:rsid w:val="00772936"/>
    <w:rsid w:val="00772A39"/>
    <w:rsid w:val="00773AED"/>
    <w:rsid w:val="00773D91"/>
    <w:rsid w:val="00773F82"/>
    <w:rsid w:val="00774207"/>
    <w:rsid w:val="00774314"/>
    <w:rsid w:val="007743A7"/>
    <w:rsid w:val="00774827"/>
    <w:rsid w:val="00774E70"/>
    <w:rsid w:val="00774F22"/>
    <w:rsid w:val="00774FB4"/>
    <w:rsid w:val="007756C4"/>
    <w:rsid w:val="007759B7"/>
    <w:rsid w:val="00777286"/>
    <w:rsid w:val="00777CE2"/>
    <w:rsid w:val="00781228"/>
    <w:rsid w:val="00781D61"/>
    <w:rsid w:val="007820FA"/>
    <w:rsid w:val="00782719"/>
    <w:rsid w:val="00782C0F"/>
    <w:rsid w:val="00783765"/>
    <w:rsid w:val="007846D2"/>
    <w:rsid w:val="007848A3"/>
    <w:rsid w:val="00784ADB"/>
    <w:rsid w:val="00784B81"/>
    <w:rsid w:val="0078527B"/>
    <w:rsid w:val="007854B3"/>
    <w:rsid w:val="007856B2"/>
    <w:rsid w:val="007861CA"/>
    <w:rsid w:val="00786A4A"/>
    <w:rsid w:val="0079051A"/>
    <w:rsid w:val="00791167"/>
    <w:rsid w:val="00792739"/>
    <w:rsid w:val="0079309E"/>
    <w:rsid w:val="007932E2"/>
    <w:rsid w:val="00793E46"/>
    <w:rsid w:val="00793FDD"/>
    <w:rsid w:val="0079491E"/>
    <w:rsid w:val="00794C46"/>
    <w:rsid w:val="00794DCB"/>
    <w:rsid w:val="0079603C"/>
    <w:rsid w:val="00796779"/>
    <w:rsid w:val="007969E1"/>
    <w:rsid w:val="00797706"/>
    <w:rsid w:val="007977F1"/>
    <w:rsid w:val="00797AA9"/>
    <w:rsid w:val="007A0062"/>
    <w:rsid w:val="007A17B8"/>
    <w:rsid w:val="007A20C1"/>
    <w:rsid w:val="007A2946"/>
    <w:rsid w:val="007A2CA9"/>
    <w:rsid w:val="007A2F2D"/>
    <w:rsid w:val="007A3C37"/>
    <w:rsid w:val="007A4287"/>
    <w:rsid w:val="007A42AA"/>
    <w:rsid w:val="007A4F95"/>
    <w:rsid w:val="007A5093"/>
    <w:rsid w:val="007A5FC0"/>
    <w:rsid w:val="007A6497"/>
    <w:rsid w:val="007A667D"/>
    <w:rsid w:val="007A66A0"/>
    <w:rsid w:val="007A6AB6"/>
    <w:rsid w:val="007A6AFF"/>
    <w:rsid w:val="007A76FF"/>
    <w:rsid w:val="007B1565"/>
    <w:rsid w:val="007B303E"/>
    <w:rsid w:val="007B3635"/>
    <w:rsid w:val="007B466C"/>
    <w:rsid w:val="007B4A85"/>
    <w:rsid w:val="007B4ED2"/>
    <w:rsid w:val="007B5549"/>
    <w:rsid w:val="007B613C"/>
    <w:rsid w:val="007B62EE"/>
    <w:rsid w:val="007B694C"/>
    <w:rsid w:val="007B6D79"/>
    <w:rsid w:val="007B70B1"/>
    <w:rsid w:val="007B7152"/>
    <w:rsid w:val="007B7B00"/>
    <w:rsid w:val="007B7D94"/>
    <w:rsid w:val="007C0F27"/>
    <w:rsid w:val="007C1C77"/>
    <w:rsid w:val="007C1CA2"/>
    <w:rsid w:val="007C1F17"/>
    <w:rsid w:val="007C2431"/>
    <w:rsid w:val="007C2901"/>
    <w:rsid w:val="007C3C1B"/>
    <w:rsid w:val="007C3F49"/>
    <w:rsid w:val="007C40B5"/>
    <w:rsid w:val="007C4582"/>
    <w:rsid w:val="007C459F"/>
    <w:rsid w:val="007C59E2"/>
    <w:rsid w:val="007C5A91"/>
    <w:rsid w:val="007C6C2F"/>
    <w:rsid w:val="007C77B4"/>
    <w:rsid w:val="007C785B"/>
    <w:rsid w:val="007C7DD5"/>
    <w:rsid w:val="007C7EBF"/>
    <w:rsid w:val="007D04CE"/>
    <w:rsid w:val="007D0AD3"/>
    <w:rsid w:val="007D0AFB"/>
    <w:rsid w:val="007D1B40"/>
    <w:rsid w:val="007D1DF0"/>
    <w:rsid w:val="007D1F44"/>
    <w:rsid w:val="007D326D"/>
    <w:rsid w:val="007D365E"/>
    <w:rsid w:val="007D3836"/>
    <w:rsid w:val="007D5992"/>
    <w:rsid w:val="007D59ED"/>
    <w:rsid w:val="007D65DC"/>
    <w:rsid w:val="007D6A7A"/>
    <w:rsid w:val="007D6B4F"/>
    <w:rsid w:val="007D6E07"/>
    <w:rsid w:val="007D6FBF"/>
    <w:rsid w:val="007D7E15"/>
    <w:rsid w:val="007E01D2"/>
    <w:rsid w:val="007E08D2"/>
    <w:rsid w:val="007E0B44"/>
    <w:rsid w:val="007E0BCF"/>
    <w:rsid w:val="007E0DC3"/>
    <w:rsid w:val="007E10A5"/>
    <w:rsid w:val="007E1256"/>
    <w:rsid w:val="007E191C"/>
    <w:rsid w:val="007E1B06"/>
    <w:rsid w:val="007E206D"/>
    <w:rsid w:val="007E28A0"/>
    <w:rsid w:val="007E2B8D"/>
    <w:rsid w:val="007E34E0"/>
    <w:rsid w:val="007E3890"/>
    <w:rsid w:val="007E417B"/>
    <w:rsid w:val="007E4475"/>
    <w:rsid w:val="007E49F3"/>
    <w:rsid w:val="007E4D19"/>
    <w:rsid w:val="007E549C"/>
    <w:rsid w:val="007E6D87"/>
    <w:rsid w:val="007E6E89"/>
    <w:rsid w:val="007E6FEE"/>
    <w:rsid w:val="007E7D66"/>
    <w:rsid w:val="007F0306"/>
    <w:rsid w:val="007F0A26"/>
    <w:rsid w:val="007F0DA8"/>
    <w:rsid w:val="007F1820"/>
    <w:rsid w:val="007F2337"/>
    <w:rsid w:val="007F234C"/>
    <w:rsid w:val="007F306A"/>
    <w:rsid w:val="007F34DA"/>
    <w:rsid w:val="007F38EB"/>
    <w:rsid w:val="007F3ECB"/>
    <w:rsid w:val="007F4750"/>
    <w:rsid w:val="007F501F"/>
    <w:rsid w:val="007F52FB"/>
    <w:rsid w:val="007F5D92"/>
    <w:rsid w:val="007F5FF7"/>
    <w:rsid w:val="007F6D22"/>
    <w:rsid w:val="007F6DDE"/>
    <w:rsid w:val="007F71CD"/>
    <w:rsid w:val="007F7884"/>
    <w:rsid w:val="007F7D36"/>
    <w:rsid w:val="007F7F72"/>
    <w:rsid w:val="00800789"/>
    <w:rsid w:val="00800E01"/>
    <w:rsid w:val="008016DA"/>
    <w:rsid w:val="0080209B"/>
    <w:rsid w:val="008022F6"/>
    <w:rsid w:val="0080268B"/>
    <w:rsid w:val="00802891"/>
    <w:rsid w:val="00802E92"/>
    <w:rsid w:val="0080374E"/>
    <w:rsid w:val="00803783"/>
    <w:rsid w:val="0080392D"/>
    <w:rsid w:val="00803BAC"/>
    <w:rsid w:val="00804C6F"/>
    <w:rsid w:val="00804D03"/>
    <w:rsid w:val="00804D12"/>
    <w:rsid w:val="008059A1"/>
    <w:rsid w:val="00805F1B"/>
    <w:rsid w:val="008066B8"/>
    <w:rsid w:val="00807975"/>
    <w:rsid w:val="00810456"/>
    <w:rsid w:val="00811D52"/>
    <w:rsid w:val="00811EFB"/>
    <w:rsid w:val="00813593"/>
    <w:rsid w:val="008135B4"/>
    <w:rsid w:val="008136A5"/>
    <w:rsid w:val="00813A10"/>
    <w:rsid w:val="00813EC3"/>
    <w:rsid w:val="008143CD"/>
    <w:rsid w:val="008146AC"/>
    <w:rsid w:val="00814B33"/>
    <w:rsid w:val="00815209"/>
    <w:rsid w:val="00816887"/>
    <w:rsid w:val="0082009D"/>
    <w:rsid w:val="00820908"/>
    <w:rsid w:val="00820E63"/>
    <w:rsid w:val="008211A5"/>
    <w:rsid w:val="00821290"/>
    <w:rsid w:val="00822229"/>
    <w:rsid w:val="00822362"/>
    <w:rsid w:val="00822BE6"/>
    <w:rsid w:val="008233AF"/>
    <w:rsid w:val="00823AE5"/>
    <w:rsid w:val="00823DF1"/>
    <w:rsid w:val="008240D4"/>
    <w:rsid w:val="0082413F"/>
    <w:rsid w:val="00824F11"/>
    <w:rsid w:val="0082535A"/>
    <w:rsid w:val="00825670"/>
    <w:rsid w:val="008259BB"/>
    <w:rsid w:val="00826662"/>
    <w:rsid w:val="008266CC"/>
    <w:rsid w:val="00826CEF"/>
    <w:rsid w:val="00826E22"/>
    <w:rsid w:val="0082706A"/>
    <w:rsid w:val="008303A3"/>
    <w:rsid w:val="0083064A"/>
    <w:rsid w:val="00830D47"/>
    <w:rsid w:val="008311B4"/>
    <w:rsid w:val="00831ABB"/>
    <w:rsid w:val="00832507"/>
    <w:rsid w:val="0083257C"/>
    <w:rsid w:val="00832C9A"/>
    <w:rsid w:val="008331CC"/>
    <w:rsid w:val="00833972"/>
    <w:rsid w:val="008340C6"/>
    <w:rsid w:val="00834652"/>
    <w:rsid w:val="00834737"/>
    <w:rsid w:val="0083477D"/>
    <w:rsid w:val="00834797"/>
    <w:rsid w:val="00834F64"/>
    <w:rsid w:val="0083513E"/>
    <w:rsid w:val="00835652"/>
    <w:rsid w:val="00835654"/>
    <w:rsid w:val="00835A36"/>
    <w:rsid w:val="00835B28"/>
    <w:rsid w:val="00835B33"/>
    <w:rsid w:val="00836663"/>
    <w:rsid w:val="00836687"/>
    <w:rsid w:val="00836B80"/>
    <w:rsid w:val="00836C61"/>
    <w:rsid w:val="0083785A"/>
    <w:rsid w:val="00840B5E"/>
    <w:rsid w:val="00840D53"/>
    <w:rsid w:val="0084270C"/>
    <w:rsid w:val="00843ADC"/>
    <w:rsid w:val="00844049"/>
    <w:rsid w:val="008452AC"/>
    <w:rsid w:val="008460C2"/>
    <w:rsid w:val="008461E7"/>
    <w:rsid w:val="008463C2"/>
    <w:rsid w:val="008479E0"/>
    <w:rsid w:val="00847CFE"/>
    <w:rsid w:val="0085001C"/>
    <w:rsid w:val="00850262"/>
    <w:rsid w:val="008503A7"/>
    <w:rsid w:val="00850740"/>
    <w:rsid w:val="00850912"/>
    <w:rsid w:val="00850A22"/>
    <w:rsid w:val="00850C79"/>
    <w:rsid w:val="0085120A"/>
    <w:rsid w:val="00851ADA"/>
    <w:rsid w:val="00851C7B"/>
    <w:rsid w:val="00852348"/>
    <w:rsid w:val="00852D6E"/>
    <w:rsid w:val="0085407D"/>
    <w:rsid w:val="0085424F"/>
    <w:rsid w:val="008544B8"/>
    <w:rsid w:val="008546A0"/>
    <w:rsid w:val="00855190"/>
    <w:rsid w:val="008554C2"/>
    <w:rsid w:val="008555AA"/>
    <w:rsid w:val="00855741"/>
    <w:rsid w:val="00855AFE"/>
    <w:rsid w:val="00856345"/>
    <w:rsid w:val="00856D17"/>
    <w:rsid w:val="00857054"/>
    <w:rsid w:val="00857351"/>
    <w:rsid w:val="008573F8"/>
    <w:rsid w:val="0085793F"/>
    <w:rsid w:val="00857A3A"/>
    <w:rsid w:val="00860556"/>
    <w:rsid w:val="00861CA7"/>
    <w:rsid w:val="00861FB5"/>
    <w:rsid w:val="00862B6C"/>
    <w:rsid w:val="008634EF"/>
    <w:rsid w:val="00863B17"/>
    <w:rsid w:val="00864DAD"/>
    <w:rsid w:val="00864FBE"/>
    <w:rsid w:val="0086504D"/>
    <w:rsid w:val="008655F4"/>
    <w:rsid w:val="00865AC0"/>
    <w:rsid w:val="008664B6"/>
    <w:rsid w:val="00866D30"/>
    <w:rsid w:val="00867AC3"/>
    <w:rsid w:val="00867D35"/>
    <w:rsid w:val="0087033F"/>
    <w:rsid w:val="0087083E"/>
    <w:rsid w:val="00870B63"/>
    <w:rsid w:val="00870CA8"/>
    <w:rsid w:val="00870D91"/>
    <w:rsid w:val="00871109"/>
    <w:rsid w:val="00871150"/>
    <w:rsid w:val="008718C0"/>
    <w:rsid w:val="008719D7"/>
    <w:rsid w:val="00871D77"/>
    <w:rsid w:val="00872D84"/>
    <w:rsid w:val="008739DB"/>
    <w:rsid w:val="008743B0"/>
    <w:rsid w:val="008743E1"/>
    <w:rsid w:val="008750E7"/>
    <w:rsid w:val="00875590"/>
    <w:rsid w:val="0087565D"/>
    <w:rsid w:val="00875A07"/>
    <w:rsid w:val="00875ABD"/>
    <w:rsid w:val="00875CAB"/>
    <w:rsid w:val="00876CED"/>
    <w:rsid w:val="008771D9"/>
    <w:rsid w:val="00880030"/>
    <w:rsid w:val="008802AE"/>
    <w:rsid w:val="00882477"/>
    <w:rsid w:val="0088263E"/>
    <w:rsid w:val="0088352B"/>
    <w:rsid w:val="00883629"/>
    <w:rsid w:val="00883761"/>
    <w:rsid w:val="0088457B"/>
    <w:rsid w:val="00884D5B"/>
    <w:rsid w:val="008858F9"/>
    <w:rsid w:val="008859FE"/>
    <w:rsid w:val="00885C35"/>
    <w:rsid w:val="00885D93"/>
    <w:rsid w:val="00885F0B"/>
    <w:rsid w:val="00886238"/>
    <w:rsid w:val="00886423"/>
    <w:rsid w:val="00886603"/>
    <w:rsid w:val="008866E3"/>
    <w:rsid w:val="008867D7"/>
    <w:rsid w:val="0089075A"/>
    <w:rsid w:val="00891B62"/>
    <w:rsid w:val="008924C7"/>
    <w:rsid w:val="008929F8"/>
    <w:rsid w:val="00892C26"/>
    <w:rsid w:val="00893019"/>
    <w:rsid w:val="00893082"/>
    <w:rsid w:val="00893086"/>
    <w:rsid w:val="008936F8"/>
    <w:rsid w:val="0089372C"/>
    <w:rsid w:val="0089391A"/>
    <w:rsid w:val="00893E8C"/>
    <w:rsid w:val="008943F0"/>
    <w:rsid w:val="00894CCF"/>
    <w:rsid w:val="00894EEB"/>
    <w:rsid w:val="00894F90"/>
    <w:rsid w:val="008953D6"/>
    <w:rsid w:val="00895440"/>
    <w:rsid w:val="0089558A"/>
    <w:rsid w:val="00896150"/>
    <w:rsid w:val="00896312"/>
    <w:rsid w:val="00896928"/>
    <w:rsid w:val="00896B82"/>
    <w:rsid w:val="00896C6F"/>
    <w:rsid w:val="00897C56"/>
    <w:rsid w:val="008A0763"/>
    <w:rsid w:val="008A1341"/>
    <w:rsid w:val="008A13EE"/>
    <w:rsid w:val="008A17B8"/>
    <w:rsid w:val="008A1D0F"/>
    <w:rsid w:val="008A207F"/>
    <w:rsid w:val="008A22E8"/>
    <w:rsid w:val="008A26BB"/>
    <w:rsid w:val="008A2FEE"/>
    <w:rsid w:val="008A3416"/>
    <w:rsid w:val="008A3542"/>
    <w:rsid w:val="008A395E"/>
    <w:rsid w:val="008A3D65"/>
    <w:rsid w:val="008A4632"/>
    <w:rsid w:val="008A477A"/>
    <w:rsid w:val="008A4C96"/>
    <w:rsid w:val="008A55FB"/>
    <w:rsid w:val="008A560F"/>
    <w:rsid w:val="008A5BAB"/>
    <w:rsid w:val="008A6385"/>
    <w:rsid w:val="008A66DE"/>
    <w:rsid w:val="008A67F1"/>
    <w:rsid w:val="008A6B6A"/>
    <w:rsid w:val="008A724F"/>
    <w:rsid w:val="008A7358"/>
    <w:rsid w:val="008A7EDE"/>
    <w:rsid w:val="008B00AF"/>
    <w:rsid w:val="008B045A"/>
    <w:rsid w:val="008B280E"/>
    <w:rsid w:val="008B2E02"/>
    <w:rsid w:val="008B3245"/>
    <w:rsid w:val="008B3B96"/>
    <w:rsid w:val="008B4119"/>
    <w:rsid w:val="008B435C"/>
    <w:rsid w:val="008B4E67"/>
    <w:rsid w:val="008B525B"/>
    <w:rsid w:val="008B5686"/>
    <w:rsid w:val="008B5EAF"/>
    <w:rsid w:val="008B6448"/>
    <w:rsid w:val="008B65FA"/>
    <w:rsid w:val="008B7706"/>
    <w:rsid w:val="008B7C38"/>
    <w:rsid w:val="008C07DD"/>
    <w:rsid w:val="008C095B"/>
    <w:rsid w:val="008C0DD3"/>
    <w:rsid w:val="008C1765"/>
    <w:rsid w:val="008C18B3"/>
    <w:rsid w:val="008C1B38"/>
    <w:rsid w:val="008C1DA7"/>
    <w:rsid w:val="008C2155"/>
    <w:rsid w:val="008C2779"/>
    <w:rsid w:val="008C3417"/>
    <w:rsid w:val="008C396C"/>
    <w:rsid w:val="008C457B"/>
    <w:rsid w:val="008C5301"/>
    <w:rsid w:val="008C5EBE"/>
    <w:rsid w:val="008C6C9A"/>
    <w:rsid w:val="008C7085"/>
    <w:rsid w:val="008C7350"/>
    <w:rsid w:val="008C78B4"/>
    <w:rsid w:val="008C7C04"/>
    <w:rsid w:val="008D16C3"/>
    <w:rsid w:val="008D1744"/>
    <w:rsid w:val="008D2627"/>
    <w:rsid w:val="008D268A"/>
    <w:rsid w:val="008D2B42"/>
    <w:rsid w:val="008D348D"/>
    <w:rsid w:val="008D37E6"/>
    <w:rsid w:val="008D385B"/>
    <w:rsid w:val="008D3E21"/>
    <w:rsid w:val="008D44F6"/>
    <w:rsid w:val="008D4A06"/>
    <w:rsid w:val="008D5356"/>
    <w:rsid w:val="008D5A93"/>
    <w:rsid w:val="008D67C4"/>
    <w:rsid w:val="008D6B1C"/>
    <w:rsid w:val="008D6D68"/>
    <w:rsid w:val="008D6E76"/>
    <w:rsid w:val="008D79CC"/>
    <w:rsid w:val="008D7F5B"/>
    <w:rsid w:val="008E00E1"/>
    <w:rsid w:val="008E00E4"/>
    <w:rsid w:val="008E1364"/>
    <w:rsid w:val="008E14D7"/>
    <w:rsid w:val="008E2230"/>
    <w:rsid w:val="008E23DB"/>
    <w:rsid w:val="008E25C6"/>
    <w:rsid w:val="008E28C0"/>
    <w:rsid w:val="008E2A87"/>
    <w:rsid w:val="008E2C5B"/>
    <w:rsid w:val="008E36BE"/>
    <w:rsid w:val="008E37E4"/>
    <w:rsid w:val="008E4538"/>
    <w:rsid w:val="008E4739"/>
    <w:rsid w:val="008E54AD"/>
    <w:rsid w:val="008E5A75"/>
    <w:rsid w:val="008E5CF3"/>
    <w:rsid w:val="008E622D"/>
    <w:rsid w:val="008E69F4"/>
    <w:rsid w:val="008E6FA7"/>
    <w:rsid w:val="008E7366"/>
    <w:rsid w:val="008E7580"/>
    <w:rsid w:val="008E7928"/>
    <w:rsid w:val="008E7C01"/>
    <w:rsid w:val="008E7E80"/>
    <w:rsid w:val="008F0200"/>
    <w:rsid w:val="008F1FCD"/>
    <w:rsid w:val="008F259E"/>
    <w:rsid w:val="008F2AC5"/>
    <w:rsid w:val="008F3109"/>
    <w:rsid w:val="008F3946"/>
    <w:rsid w:val="008F3DAF"/>
    <w:rsid w:val="008F43CC"/>
    <w:rsid w:val="008F4939"/>
    <w:rsid w:val="008F4D05"/>
    <w:rsid w:val="008F515D"/>
    <w:rsid w:val="008F51DF"/>
    <w:rsid w:val="008F5577"/>
    <w:rsid w:val="008F582C"/>
    <w:rsid w:val="008F5CC1"/>
    <w:rsid w:val="008F5E1F"/>
    <w:rsid w:val="008F6816"/>
    <w:rsid w:val="008F747A"/>
    <w:rsid w:val="008F7813"/>
    <w:rsid w:val="00900471"/>
    <w:rsid w:val="0090072A"/>
    <w:rsid w:val="009008BA"/>
    <w:rsid w:val="00900C64"/>
    <w:rsid w:val="00900CC3"/>
    <w:rsid w:val="00901511"/>
    <w:rsid w:val="009017AE"/>
    <w:rsid w:val="00901ED8"/>
    <w:rsid w:val="00901F3A"/>
    <w:rsid w:val="00902B61"/>
    <w:rsid w:val="00902D14"/>
    <w:rsid w:val="00902F41"/>
    <w:rsid w:val="00903C2A"/>
    <w:rsid w:val="00903D6B"/>
    <w:rsid w:val="00903EB5"/>
    <w:rsid w:val="009040E4"/>
    <w:rsid w:val="009046DD"/>
    <w:rsid w:val="0090554A"/>
    <w:rsid w:val="00905DFE"/>
    <w:rsid w:val="00905E30"/>
    <w:rsid w:val="009060E0"/>
    <w:rsid w:val="009062D0"/>
    <w:rsid w:val="00906FA6"/>
    <w:rsid w:val="009117FF"/>
    <w:rsid w:val="00911C5C"/>
    <w:rsid w:val="00913651"/>
    <w:rsid w:val="00913C0F"/>
    <w:rsid w:val="00914434"/>
    <w:rsid w:val="00914FC8"/>
    <w:rsid w:val="00915F01"/>
    <w:rsid w:val="00916DB1"/>
    <w:rsid w:val="00916DF1"/>
    <w:rsid w:val="00917542"/>
    <w:rsid w:val="00917714"/>
    <w:rsid w:val="009177A5"/>
    <w:rsid w:val="00917D0E"/>
    <w:rsid w:val="00920804"/>
    <w:rsid w:val="0092080A"/>
    <w:rsid w:val="00921365"/>
    <w:rsid w:val="00921716"/>
    <w:rsid w:val="00922147"/>
    <w:rsid w:val="00922815"/>
    <w:rsid w:val="009229D9"/>
    <w:rsid w:val="00922D08"/>
    <w:rsid w:val="00922D6E"/>
    <w:rsid w:val="00922D9C"/>
    <w:rsid w:val="00922DA3"/>
    <w:rsid w:val="00923008"/>
    <w:rsid w:val="00923018"/>
    <w:rsid w:val="00923103"/>
    <w:rsid w:val="00923764"/>
    <w:rsid w:val="009238F3"/>
    <w:rsid w:val="009239C9"/>
    <w:rsid w:val="00924053"/>
    <w:rsid w:val="00924AC5"/>
    <w:rsid w:val="00924B4F"/>
    <w:rsid w:val="00924CC3"/>
    <w:rsid w:val="00925188"/>
    <w:rsid w:val="00925975"/>
    <w:rsid w:val="0092681F"/>
    <w:rsid w:val="009269F2"/>
    <w:rsid w:val="00926C16"/>
    <w:rsid w:val="0092712A"/>
    <w:rsid w:val="00927183"/>
    <w:rsid w:val="009279A3"/>
    <w:rsid w:val="009300D3"/>
    <w:rsid w:val="009300EF"/>
    <w:rsid w:val="00930134"/>
    <w:rsid w:val="0093083B"/>
    <w:rsid w:val="009308A2"/>
    <w:rsid w:val="00930957"/>
    <w:rsid w:val="0093100E"/>
    <w:rsid w:val="00932A3B"/>
    <w:rsid w:val="00932DDB"/>
    <w:rsid w:val="00934212"/>
    <w:rsid w:val="00934469"/>
    <w:rsid w:val="00934615"/>
    <w:rsid w:val="0093495C"/>
    <w:rsid w:val="00935228"/>
    <w:rsid w:val="00935826"/>
    <w:rsid w:val="009370EC"/>
    <w:rsid w:val="009373D6"/>
    <w:rsid w:val="00937E66"/>
    <w:rsid w:val="00937EE3"/>
    <w:rsid w:val="009400E2"/>
    <w:rsid w:val="0094073A"/>
    <w:rsid w:val="00940CBE"/>
    <w:rsid w:val="00941119"/>
    <w:rsid w:val="0094290E"/>
    <w:rsid w:val="00942E3A"/>
    <w:rsid w:val="00943150"/>
    <w:rsid w:val="009433BE"/>
    <w:rsid w:val="0094351F"/>
    <w:rsid w:val="00943D03"/>
    <w:rsid w:val="0094431F"/>
    <w:rsid w:val="009447E4"/>
    <w:rsid w:val="009448C5"/>
    <w:rsid w:val="0094584A"/>
    <w:rsid w:val="00945F0F"/>
    <w:rsid w:val="0094657D"/>
    <w:rsid w:val="00946AA5"/>
    <w:rsid w:val="009474B5"/>
    <w:rsid w:val="00950696"/>
    <w:rsid w:val="009506E1"/>
    <w:rsid w:val="00950DCB"/>
    <w:rsid w:val="00950ECE"/>
    <w:rsid w:val="00951505"/>
    <w:rsid w:val="009516DA"/>
    <w:rsid w:val="00951B48"/>
    <w:rsid w:val="00952C13"/>
    <w:rsid w:val="00952F33"/>
    <w:rsid w:val="009536A8"/>
    <w:rsid w:val="00953994"/>
    <w:rsid w:val="00953F92"/>
    <w:rsid w:val="00954053"/>
    <w:rsid w:val="009544FA"/>
    <w:rsid w:val="00954A47"/>
    <w:rsid w:val="009558EA"/>
    <w:rsid w:val="0095666A"/>
    <w:rsid w:val="00956712"/>
    <w:rsid w:val="00956EA2"/>
    <w:rsid w:val="00957486"/>
    <w:rsid w:val="00957883"/>
    <w:rsid w:val="0095793E"/>
    <w:rsid w:val="00957BDC"/>
    <w:rsid w:val="00957C47"/>
    <w:rsid w:val="00957CAE"/>
    <w:rsid w:val="00960116"/>
    <w:rsid w:val="0096049D"/>
    <w:rsid w:val="00960A5A"/>
    <w:rsid w:val="00960CAF"/>
    <w:rsid w:val="00961050"/>
    <w:rsid w:val="0096220C"/>
    <w:rsid w:val="00962B1A"/>
    <w:rsid w:val="00963BBE"/>
    <w:rsid w:val="009641A1"/>
    <w:rsid w:val="009641B5"/>
    <w:rsid w:val="009644C3"/>
    <w:rsid w:val="009660D5"/>
    <w:rsid w:val="0096644E"/>
    <w:rsid w:val="00966EBB"/>
    <w:rsid w:val="009674B9"/>
    <w:rsid w:val="009677B2"/>
    <w:rsid w:val="009677F3"/>
    <w:rsid w:val="00967FBB"/>
    <w:rsid w:val="00970086"/>
    <w:rsid w:val="00970462"/>
    <w:rsid w:val="00970E22"/>
    <w:rsid w:val="00970EB2"/>
    <w:rsid w:val="00971381"/>
    <w:rsid w:val="00971586"/>
    <w:rsid w:val="009719B5"/>
    <w:rsid w:val="00971A32"/>
    <w:rsid w:val="009720A9"/>
    <w:rsid w:val="009720BF"/>
    <w:rsid w:val="00972D39"/>
    <w:rsid w:val="009735C3"/>
    <w:rsid w:val="009737F5"/>
    <w:rsid w:val="00973937"/>
    <w:rsid w:val="00973D93"/>
    <w:rsid w:val="009740BA"/>
    <w:rsid w:val="009743A3"/>
    <w:rsid w:val="009752FD"/>
    <w:rsid w:val="00975484"/>
    <w:rsid w:val="00976147"/>
    <w:rsid w:val="00976760"/>
    <w:rsid w:val="00977824"/>
    <w:rsid w:val="009778FD"/>
    <w:rsid w:val="00977BFD"/>
    <w:rsid w:val="00977FBB"/>
    <w:rsid w:val="00980168"/>
    <w:rsid w:val="00980230"/>
    <w:rsid w:val="0098027F"/>
    <w:rsid w:val="009802AF"/>
    <w:rsid w:val="0098036A"/>
    <w:rsid w:val="00980BB3"/>
    <w:rsid w:val="00980DDD"/>
    <w:rsid w:val="0098142D"/>
    <w:rsid w:val="00981576"/>
    <w:rsid w:val="00981A2A"/>
    <w:rsid w:val="00981BC3"/>
    <w:rsid w:val="00982B92"/>
    <w:rsid w:val="00982E60"/>
    <w:rsid w:val="00982EC0"/>
    <w:rsid w:val="00983238"/>
    <w:rsid w:val="00983D2F"/>
    <w:rsid w:val="009840F0"/>
    <w:rsid w:val="009850BD"/>
    <w:rsid w:val="00985607"/>
    <w:rsid w:val="00985903"/>
    <w:rsid w:val="00985C00"/>
    <w:rsid w:val="00985EBA"/>
    <w:rsid w:val="0098625F"/>
    <w:rsid w:val="00986439"/>
    <w:rsid w:val="00987471"/>
    <w:rsid w:val="009876E2"/>
    <w:rsid w:val="00990790"/>
    <w:rsid w:val="0099098C"/>
    <w:rsid w:val="00990D5F"/>
    <w:rsid w:val="009917FD"/>
    <w:rsid w:val="00991B41"/>
    <w:rsid w:val="0099214A"/>
    <w:rsid w:val="00992814"/>
    <w:rsid w:val="00992C0C"/>
    <w:rsid w:val="009931F4"/>
    <w:rsid w:val="0099348E"/>
    <w:rsid w:val="009935CC"/>
    <w:rsid w:val="0099429F"/>
    <w:rsid w:val="00994768"/>
    <w:rsid w:val="00994A4D"/>
    <w:rsid w:val="00994BB9"/>
    <w:rsid w:val="00994D7E"/>
    <w:rsid w:val="00995206"/>
    <w:rsid w:val="00996668"/>
    <w:rsid w:val="00996BB8"/>
    <w:rsid w:val="009972FA"/>
    <w:rsid w:val="009975CE"/>
    <w:rsid w:val="009976E6"/>
    <w:rsid w:val="00997A1E"/>
    <w:rsid w:val="00997FC6"/>
    <w:rsid w:val="009A09FA"/>
    <w:rsid w:val="009A142C"/>
    <w:rsid w:val="009A1436"/>
    <w:rsid w:val="009A1A27"/>
    <w:rsid w:val="009A21D8"/>
    <w:rsid w:val="009A24B9"/>
    <w:rsid w:val="009A3A2C"/>
    <w:rsid w:val="009A43B3"/>
    <w:rsid w:val="009A49DE"/>
    <w:rsid w:val="009A4D4B"/>
    <w:rsid w:val="009A4E07"/>
    <w:rsid w:val="009A4F89"/>
    <w:rsid w:val="009A510D"/>
    <w:rsid w:val="009A51AC"/>
    <w:rsid w:val="009A59CE"/>
    <w:rsid w:val="009A600B"/>
    <w:rsid w:val="009A6C1B"/>
    <w:rsid w:val="009A7205"/>
    <w:rsid w:val="009A73F1"/>
    <w:rsid w:val="009B013E"/>
    <w:rsid w:val="009B03CA"/>
    <w:rsid w:val="009B0DBA"/>
    <w:rsid w:val="009B1388"/>
    <w:rsid w:val="009B1CFA"/>
    <w:rsid w:val="009B201D"/>
    <w:rsid w:val="009B23CB"/>
    <w:rsid w:val="009B2787"/>
    <w:rsid w:val="009B27AA"/>
    <w:rsid w:val="009B2BAD"/>
    <w:rsid w:val="009B32CF"/>
    <w:rsid w:val="009B344C"/>
    <w:rsid w:val="009B36E6"/>
    <w:rsid w:val="009B3E6A"/>
    <w:rsid w:val="009B3EBF"/>
    <w:rsid w:val="009B3F65"/>
    <w:rsid w:val="009B48D7"/>
    <w:rsid w:val="009B4AC7"/>
    <w:rsid w:val="009B5258"/>
    <w:rsid w:val="009B5C38"/>
    <w:rsid w:val="009B69F2"/>
    <w:rsid w:val="009B6B95"/>
    <w:rsid w:val="009C07D4"/>
    <w:rsid w:val="009C1154"/>
    <w:rsid w:val="009C1305"/>
    <w:rsid w:val="009C15A0"/>
    <w:rsid w:val="009C1D1E"/>
    <w:rsid w:val="009C2934"/>
    <w:rsid w:val="009C2B21"/>
    <w:rsid w:val="009C2D9D"/>
    <w:rsid w:val="009C2FBB"/>
    <w:rsid w:val="009C373E"/>
    <w:rsid w:val="009C4129"/>
    <w:rsid w:val="009C4169"/>
    <w:rsid w:val="009C4251"/>
    <w:rsid w:val="009C4855"/>
    <w:rsid w:val="009C48C5"/>
    <w:rsid w:val="009C4970"/>
    <w:rsid w:val="009C4B83"/>
    <w:rsid w:val="009C567F"/>
    <w:rsid w:val="009C5CE0"/>
    <w:rsid w:val="009C61F7"/>
    <w:rsid w:val="009C6F83"/>
    <w:rsid w:val="009C7074"/>
    <w:rsid w:val="009C70FA"/>
    <w:rsid w:val="009C739A"/>
    <w:rsid w:val="009C7DF2"/>
    <w:rsid w:val="009D0181"/>
    <w:rsid w:val="009D01DB"/>
    <w:rsid w:val="009D0EF7"/>
    <w:rsid w:val="009D1319"/>
    <w:rsid w:val="009D2048"/>
    <w:rsid w:val="009D2303"/>
    <w:rsid w:val="009D2BC8"/>
    <w:rsid w:val="009D2C12"/>
    <w:rsid w:val="009D4494"/>
    <w:rsid w:val="009D481F"/>
    <w:rsid w:val="009D5163"/>
    <w:rsid w:val="009D52EE"/>
    <w:rsid w:val="009D5B30"/>
    <w:rsid w:val="009D5D3B"/>
    <w:rsid w:val="009D5EDD"/>
    <w:rsid w:val="009D6D92"/>
    <w:rsid w:val="009D7203"/>
    <w:rsid w:val="009D79C4"/>
    <w:rsid w:val="009D79E0"/>
    <w:rsid w:val="009E0487"/>
    <w:rsid w:val="009E1D61"/>
    <w:rsid w:val="009E2541"/>
    <w:rsid w:val="009E2734"/>
    <w:rsid w:val="009E28A2"/>
    <w:rsid w:val="009E29BD"/>
    <w:rsid w:val="009E2A01"/>
    <w:rsid w:val="009E2A6E"/>
    <w:rsid w:val="009E30F5"/>
    <w:rsid w:val="009E56AC"/>
    <w:rsid w:val="009E63A7"/>
    <w:rsid w:val="009E6864"/>
    <w:rsid w:val="009E74F5"/>
    <w:rsid w:val="009E7E0B"/>
    <w:rsid w:val="009E7F67"/>
    <w:rsid w:val="009F0745"/>
    <w:rsid w:val="009F132C"/>
    <w:rsid w:val="009F154A"/>
    <w:rsid w:val="009F15F8"/>
    <w:rsid w:val="009F27E3"/>
    <w:rsid w:val="009F286A"/>
    <w:rsid w:val="009F2AB3"/>
    <w:rsid w:val="009F310E"/>
    <w:rsid w:val="009F4C4A"/>
    <w:rsid w:val="009F4FB6"/>
    <w:rsid w:val="009F52C9"/>
    <w:rsid w:val="009F53C8"/>
    <w:rsid w:val="009F5A78"/>
    <w:rsid w:val="009F5B70"/>
    <w:rsid w:val="009F5BD6"/>
    <w:rsid w:val="009F5C86"/>
    <w:rsid w:val="009F5F6C"/>
    <w:rsid w:val="009F6547"/>
    <w:rsid w:val="009F721C"/>
    <w:rsid w:val="009F7379"/>
    <w:rsid w:val="009F7486"/>
    <w:rsid w:val="009F7D41"/>
    <w:rsid w:val="00A009C9"/>
    <w:rsid w:val="00A0164E"/>
    <w:rsid w:val="00A016A7"/>
    <w:rsid w:val="00A01855"/>
    <w:rsid w:val="00A01B25"/>
    <w:rsid w:val="00A01B32"/>
    <w:rsid w:val="00A01DA6"/>
    <w:rsid w:val="00A020D0"/>
    <w:rsid w:val="00A02660"/>
    <w:rsid w:val="00A02783"/>
    <w:rsid w:val="00A029FC"/>
    <w:rsid w:val="00A02A2D"/>
    <w:rsid w:val="00A03166"/>
    <w:rsid w:val="00A03648"/>
    <w:rsid w:val="00A03760"/>
    <w:rsid w:val="00A03FA0"/>
    <w:rsid w:val="00A058A7"/>
    <w:rsid w:val="00A06591"/>
    <w:rsid w:val="00A065A7"/>
    <w:rsid w:val="00A072F7"/>
    <w:rsid w:val="00A074CD"/>
    <w:rsid w:val="00A0770C"/>
    <w:rsid w:val="00A07910"/>
    <w:rsid w:val="00A1009B"/>
    <w:rsid w:val="00A1009D"/>
    <w:rsid w:val="00A1068F"/>
    <w:rsid w:val="00A10E6B"/>
    <w:rsid w:val="00A112ED"/>
    <w:rsid w:val="00A1162C"/>
    <w:rsid w:val="00A1181F"/>
    <w:rsid w:val="00A11A31"/>
    <w:rsid w:val="00A125EA"/>
    <w:rsid w:val="00A12621"/>
    <w:rsid w:val="00A1297B"/>
    <w:rsid w:val="00A13293"/>
    <w:rsid w:val="00A13A7E"/>
    <w:rsid w:val="00A13B5F"/>
    <w:rsid w:val="00A13E4F"/>
    <w:rsid w:val="00A1483D"/>
    <w:rsid w:val="00A149B5"/>
    <w:rsid w:val="00A14C09"/>
    <w:rsid w:val="00A15E96"/>
    <w:rsid w:val="00A1637B"/>
    <w:rsid w:val="00A16F78"/>
    <w:rsid w:val="00A173FB"/>
    <w:rsid w:val="00A206D0"/>
    <w:rsid w:val="00A20BF4"/>
    <w:rsid w:val="00A20DAE"/>
    <w:rsid w:val="00A219CD"/>
    <w:rsid w:val="00A21CC1"/>
    <w:rsid w:val="00A2308E"/>
    <w:rsid w:val="00A246C4"/>
    <w:rsid w:val="00A2491E"/>
    <w:rsid w:val="00A24E61"/>
    <w:rsid w:val="00A24F7D"/>
    <w:rsid w:val="00A25F65"/>
    <w:rsid w:val="00A269FE"/>
    <w:rsid w:val="00A26A80"/>
    <w:rsid w:val="00A2720E"/>
    <w:rsid w:val="00A27399"/>
    <w:rsid w:val="00A27808"/>
    <w:rsid w:val="00A27D87"/>
    <w:rsid w:val="00A3016C"/>
    <w:rsid w:val="00A309EF"/>
    <w:rsid w:val="00A31630"/>
    <w:rsid w:val="00A3199F"/>
    <w:rsid w:val="00A324B9"/>
    <w:rsid w:val="00A32771"/>
    <w:rsid w:val="00A33474"/>
    <w:rsid w:val="00A334E4"/>
    <w:rsid w:val="00A33571"/>
    <w:rsid w:val="00A34413"/>
    <w:rsid w:val="00A344C1"/>
    <w:rsid w:val="00A34E96"/>
    <w:rsid w:val="00A35C0F"/>
    <w:rsid w:val="00A36461"/>
    <w:rsid w:val="00A36484"/>
    <w:rsid w:val="00A36491"/>
    <w:rsid w:val="00A3734B"/>
    <w:rsid w:val="00A37759"/>
    <w:rsid w:val="00A37BF6"/>
    <w:rsid w:val="00A37DA5"/>
    <w:rsid w:val="00A37E8C"/>
    <w:rsid w:val="00A40D91"/>
    <w:rsid w:val="00A410D0"/>
    <w:rsid w:val="00A425AF"/>
    <w:rsid w:val="00A428BB"/>
    <w:rsid w:val="00A42A3F"/>
    <w:rsid w:val="00A42B89"/>
    <w:rsid w:val="00A42FE2"/>
    <w:rsid w:val="00A436F1"/>
    <w:rsid w:val="00A439D7"/>
    <w:rsid w:val="00A446A8"/>
    <w:rsid w:val="00A44741"/>
    <w:rsid w:val="00A44ACA"/>
    <w:rsid w:val="00A463AF"/>
    <w:rsid w:val="00A46A53"/>
    <w:rsid w:val="00A46E26"/>
    <w:rsid w:val="00A47586"/>
    <w:rsid w:val="00A47A22"/>
    <w:rsid w:val="00A5136B"/>
    <w:rsid w:val="00A51700"/>
    <w:rsid w:val="00A51DC9"/>
    <w:rsid w:val="00A51EE1"/>
    <w:rsid w:val="00A535F5"/>
    <w:rsid w:val="00A536FE"/>
    <w:rsid w:val="00A5453C"/>
    <w:rsid w:val="00A54A14"/>
    <w:rsid w:val="00A54AD0"/>
    <w:rsid w:val="00A54F49"/>
    <w:rsid w:val="00A552E7"/>
    <w:rsid w:val="00A55374"/>
    <w:rsid w:val="00A555B8"/>
    <w:rsid w:val="00A556E1"/>
    <w:rsid w:val="00A55723"/>
    <w:rsid w:val="00A558FA"/>
    <w:rsid w:val="00A56D4C"/>
    <w:rsid w:val="00A5787C"/>
    <w:rsid w:val="00A57E21"/>
    <w:rsid w:val="00A57EBA"/>
    <w:rsid w:val="00A607D5"/>
    <w:rsid w:val="00A60AE6"/>
    <w:rsid w:val="00A6128B"/>
    <w:rsid w:val="00A61337"/>
    <w:rsid w:val="00A61ADF"/>
    <w:rsid w:val="00A6232A"/>
    <w:rsid w:val="00A62619"/>
    <w:rsid w:val="00A62BF2"/>
    <w:rsid w:val="00A63A10"/>
    <w:rsid w:val="00A63CD2"/>
    <w:rsid w:val="00A63FCF"/>
    <w:rsid w:val="00A64437"/>
    <w:rsid w:val="00A646AD"/>
    <w:rsid w:val="00A64ABA"/>
    <w:rsid w:val="00A64C35"/>
    <w:rsid w:val="00A64F59"/>
    <w:rsid w:val="00A655CB"/>
    <w:rsid w:val="00A659EA"/>
    <w:rsid w:val="00A65E6C"/>
    <w:rsid w:val="00A666D9"/>
    <w:rsid w:val="00A6681C"/>
    <w:rsid w:val="00A66F92"/>
    <w:rsid w:val="00A67E74"/>
    <w:rsid w:val="00A70C0E"/>
    <w:rsid w:val="00A71237"/>
    <w:rsid w:val="00A71619"/>
    <w:rsid w:val="00A7231B"/>
    <w:rsid w:val="00A72A1F"/>
    <w:rsid w:val="00A72B93"/>
    <w:rsid w:val="00A72DF1"/>
    <w:rsid w:val="00A730BB"/>
    <w:rsid w:val="00A73BE7"/>
    <w:rsid w:val="00A7478B"/>
    <w:rsid w:val="00A74C61"/>
    <w:rsid w:val="00A75600"/>
    <w:rsid w:val="00A7570E"/>
    <w:rsid w:val="00A75AB9"/>
    <w:rsid w:val="00A76095"/>
    <w:rsid w:val="00A76179"/>
    <w:rsid w:val="00A76A13"/>
    <w:rsid w:val="00A76B07"/>
    <w:rsid w:val="00A77986"/>
    <w:rsid w:val="00A779C7"/>
    <w:rsid w:val="00A77B1B"/>
    <w:rsid w:val="00A77C38"/>
    <w:rsid w:val="00A8022C"/>
    <w:rsid w:val="00A8062C"/>
    <w:rsid w:val="00A80939"/>
    <w:rsid w:val="00A80EA3"/>
    <w:rsid w:val="00A817D0"/>
    <w:rsid w:val="00A81A73"/>
    <w:rsid w:val="00A82AB9"/>
    <w:rsid w:val="00A82E7F"/>
    <w:rsid w:val="00A8316F"/>
    <w:rsid w:val="00A83B12"/>
    <w:rsid w:val="00A83CB3"/>
    <w:rsid w:val="00A8432E"/>
    <w:rsid w:val="00A8483D"/>
    <w:rsid w:val="00A84AE9"/>
    <w:rsid w:val="00A85975"/>
    <w:rsid w:val="00A85E4C"/>
    <w:rsid w:val="00A863AA"/>
    <w:rsid w:val="00A86476"/>
    <w:rsid w:val="00A875CF"/>
    <w:rsid w:val="00A87911"/>
    <w:rsid w:val="00A879EC"/>
    <w:rsid w:val="00A87DB2"/>
    <w:rsid w:val="00A90183"/>
    <w:rsid w:val="00A90BC1"/>
    <w:rsid w:val="00A90E19"/>
    <w:rsid w:val="00A911CF"/>
    <w:rsid w:val="00A917BC"/>
    <w:rsid w:val="00A91918"/>
    <w:rsid w:val="00A91BCE"/>
    <w:rsid w:val="00A91FD6"/>
    <w:rsid w:val="00A9263E"/>
    <w:rsid w:val="00A92932"/>
    <w:rsid w:val="00A9298A"/>
    <w:rsid w:val="00A92C85"/>
    <w:rsid w:val="00A92D99"/>
    <w:rsid w:val="00A93A9C"/>
    <w:rsid w:val="00A93AAF"/>
    <w:rsid w:val="00A93D71"/>
    <w:rsid w:val="00A946AF"/>
    <w:rsid w:val="00A94C5A"/>
    <w:rsid w:val="00A94F4B"/>
    <w:rsid w:val="00A954E9"/>
    <w:rsid w:val="00A9592F"/>
    <w:rsid w:val="00A95C51"/>
    <w:rsid w:val="00A9686B"/>
    <w:rsid w:val="00A96FE6"/>
    <w:rsid w:val="00A97414"/>
    <w:rsid w:val="00AA0201"/>
    <w:rsid w:val="00AA09A4"/>
    <w:rsid w:val="00AA150F"/>
    <w:rsid w:val="00AA172A"/>
    <w:rsid w:val="00AA1CD7"/>
    <w:rsid w:val="00AA1F2B"/>
    <w:rsid w:val="00AA28A0"/>
    <w:rsid w:val="00AA2BC8"/>
    <w:rsid w:val="00AA404E"/>
    <w:rsid w:val="00AA4257"/>
    <w:rsid w:val="00AA4768"/>
    <w:rsid w:val="00AA476A"/>
    <w:rsid w:val="00AA61BB"/>
    <w:rsid w:val="00AA6966"/>
    <w:rsid w:val="00AA7965"/>
    <w:rsid w:val="00AA7E70"/>
    <w:rsid w:val="00AB0E4B"/>
    <w:rsid w:val="00AB1B30"/>
    <w:rsid w:val="00AB1CBA"/>
    <w:rsid w:val="00AB1CCB"/>
    <w:rsid w:val="00AB26F1"/>
    <w:rsid w:val="00AB2A07"/>
    <w:rsid w:val="00AB2BE1"/>
    <w:rsid w:val="00AB2F17"/>
    <w:rsid w:val="00AB3280"/>
    <w:rsid w:val="00AB3AC1"/>
    <w:rsid w:val="00AB3BD4"/>
    <w:rsid w:val="00AB463C"/>
    <w:rsid w:val="00AB4AEA"/>
    <w:rsid w:val="00AB4AEF"/>
    <w:rsid w:val="00AB4CE0"/>
    <w:rsid w:val="00AB6CFB"/>
    <w:rsid w:val="00AB771F"/>
    <w:rsid w:val="00AB7FD1"/>
    <w:rsid w:val="00AC0E7B"/>
    <w:rsid w:val="00AC186C"/>
    <w:rsid w:val="00AC1D4B"/>
    <w:rsid w:val="00AC2AD0"/>
    <w:rsid w:val="00AC2C14"/>
    <w:rsid w:val="00AC2F6A"/>
    <w:rsid w:val="00AC336F"/>
    <w:rsid w:val="00AC3672"/>
    <w:rsid w:val="00AC3987"/>
    <w:rsid w:val="00AC41AC"/>
    <w:rsid w:val="00AC4D90"/>
    <w:rsid w:val="00AC5350"/>
    <w:rsid w:val="00AC621D"/>
    <w:rsid w:val="00AC697A"/>
    <w:rsid w:val="00AC69C3"/>
    <w:rsid w:val="00AC6CA9"/>
    <w:rsid w:val="00AC714A"/>
    <w:rsid w:val="00AC7433"/>
    <w:rsid w:val="00AC7546"/>
    <w:rsid w:val="00AD01C6"/>
    <w:rsid w:val="00AD046A"/>
    <w:rsid w:val="00AD09C9"/>
    <w:rsid w:val="00AD0DA5"/>
    <w:rsid w:val="00AD111D"/>
    <w:rsid w:val="00AD1909"/>
    <w:rsid w:val="00AD1AC8"/>
    <w:rsid w:val="00AD2982"/>
    <w:rsid w:val="00AD299F"/>
    <w:rsid w:val="00AD3D24"/>
    <w:rsid w:val="00AD3D46"/>
    <w:rsid w:val="00AD3E0E"/>
    <w:rsid w:val="00AD3FEA"/>
    <w:rsid w:val="00AD44B5"/>
    <w:rsid w:val="00AD45E2"/>
    <w:rsid w:val="00AD4D53"/>
    <w:rsid w:val="00AD5135"/>
    <w:rsid w:val="00AD543D"/>
    <w:rsid w:val="00AD594A"/>
    <w:rsid w:val="00AD59A0"/>
    <w:rsid w:val="00AD5F93"/>
    <w:rsid w:val="00AD61CD"/>
    <w:rsid w:val="00AD62CC"/>
    <w:rsid w:val="00AD660D"/>
    <w:rsid w:val="00AD69C2"/>
    <w:rsid w:val="00AD74F7"/>
    <w:rsid w:val="00AD7DD6"/>
    <w:rsid w:val="00AE012D"/>
    <w:rsid w:val="00AE0442"/>
    <w:rsid w:val="00AE0846"/>
    <w:rsid w:val="00AE0FBE"/>
    <w:rsid w:val="00AE189C"/>
    <w:rsid w:val="00AE2211"/>
    <w:rsid w:val="00AE298E"/>
    <w:rsid w:val="00AE2B1F"/>
    <w:rsid w:val="00AE2C29"/>
    <w:rsid w:val="00AE2E10"/>
    <w:rsid w:val="00AE3B0D"/>
    <w:rsid w:val="00AE3C9D"/>
    <w:rsid w:val="00AE41A2"/>
    <w:rsid w:val="00AE5068"/>
    <w:rsid w:val="00AE5C0B"/>
    <w:rsid w:val="00AE65EC"/>
    <w:rsid w:val="00AE669F"/>
    <w:rsid w:val="00AE711B"/>
    <w:rsid w:val="00AF0315"/>
    <w:rsid w:val="00AF0CC5"/>
    <w:rsid w:val="00AF1320"/>
    <w:rsid w:val="00AF18C4"/>
    <w:rsid w:val="00AF1A52"/>
    <w:rsid w:val="00AF1BE9"/>
    <w:rsid w:val="00AF2AFC"/>
    <w:rsid w:val="00AF3082"/>
    <w:rsid w:val="00AF3BF8"/>
    <w:rsid w:val="00AF3D2F"/>
    <w:rsid w:val="00AF41F4"/>
    <w:rsid w:val="00AF42C0"/>
    <w:rsid w:val="00AF42DA"/>
    <w:rsid w:val="00AF4965"/>
    <w:rsid w:val="00AF4F67"/>
    <w:rsid w:val="00AF6683"/>
    <w:rsid w:val="00AF751F"/>
    <w:rsid w:val="00B0059F"/>
    <w:rsid w:val="00B00833"/>
    <w:rsid w:val="00B00F4A"/>
    <w:rsid w:val="00B01262"/>
    <w:rsid w:val="00B02698"/>
    <w:rsid w:val="00B02FE2"/>
    <w:rsid w:val="00B042D6"/>
    <w:rsid w:val="00B04C51"/>
    <w:rsid w:val="00B058A1"/>
    <w:rsid w:val="00B058CA"/>
    <w:rsid w:val="00B067EC"/>
    <w:rsid w:val="00B06D40"/>
    <w:rsid w:val="00B06EF4"/>
    <w:rsid w:val="00B07390"/>
    <w:rsid w:val="00B07B6D"/>
    <w:rsid w:val="00B10031"/>
    <w:rsid w:val="00B10257"/>
    <w:rsid w:val="00B1033A"/>
    <w:rsid w:val="00B1120B"/>
    <w:rsid w:val="00B11214"/>
    <w:rsid w:val="00B11731"/>
    <w:rsid w:val="00B11B61"/>
    <w:rsid w:val="00B11C19"/>
    <w:rsid w:val="00B1210E"/>
    <w:rsid w:val="00B12526"/>
    <w:rsid w:val="00B12948"/>
    <w:rsid w:val="00B12D6D"/>
    <w:rsid w:val="00B12DB3"/>
    <w:rsid w:val="00B1326B"/>
    <w:rsid w:val="00B13683"/>
    <w:rsid w:val="00B136ED"/>
    <w:rsid w:val="00B139E5"/>
    <w:rsid w:val="00B14392"/>
    <w:rsid w:val="00B146C8"/>
    <w:rsid w:val="00B1488F"/>
    <w:rsid w:val="00B15BF9"/>
    <w:rsid w:val="00B15DBC"/>
    <w:rsid w:val="00B163C2"/>
    <w:rsid w:val="00B164BB"/>
    <w:rsid w:val="00B166DF"/>
    <w:rsid w:val="00B17276"/>
    <w:rsid w:val="00B17B19"/>
    <w:rsid w:val="00B209A4"/>
    <w:rsid w:val="00B20E65"/>
    <w:rsid w:val="00B21AAE"/>
    <w:rsid w:val="00B21DF7"/>
    <w:rsid w:val="00B22318"/>
    <w:rsid w:val="00B228D3"/>
    <w:rsid w:val="00B233F5"/>
    <w:rsid w:val="00B23782"/>
    <w:rsid w:val="00B2396F"/>
    <w:rsid w:val="00B23CA1"/>
    <w:rsid w:val="00B23F64"/>
    <w:rsid w:val="00B241D5"/>
    <w:rsid w:val="00B246E5"/>
    <w:rsid w:val="00B249A7"/>
    <w:rsid w:val="00B25695"/>
    <w:rsid w:val="00B2587D"/>
    <w:rsid w:val="00B267BF"/>
    <w:rsid w:val="00B26970"/>
    <w:rsid w:val="00B278C4"/>
    <w:rsid w:val="00B3000C"/>
    <w:rsid w:val="00B30245"/>
    <w:rsid w:val="00B303CA"/>
    <w:rsid w:val="00B308BC"/>
    <w:rsid w:val="00B30E9A"/>
    <w:rsid w:val="00B31321"/>
    <w:rsid w:val="00B31961"/>
    <w:rsid w:val="00B3225F"/>
    <w:rsid w:val="00B32332"/>
    <w:rsid w:val="00B32433"/>
    <w:rsid w:val="00B328D7"/>
    <w:rsid w:val="00B333AB"/>
    <w:rsid w:val="00B340C5"/>
    <w:rsid w:val="00B342C2"/>
    <w:rsid w:val="00B3533A"/>
    <w:rsid w:val="00B3567D"/>
    <w:rsid w:val="00B35DA2"/>
    <w:rsid w:val="00B3625C"/>
    <w:rsid w:val="00B40A06"/>
    <w:rsid w:val="00B40AC4"/>
    <w:rsid w:val="00B41747"/>
    <w:rsid w:val="00B41E3E"/>
    <w:rsid w:val="00B421BD"/>
    <w:rsid w:val="00B425E8"/>
    <w:rsid w:val="00B428B8"/>
    <w:rsid w:val="00B4314E"/>
    <w:rsid w:val="00B4315B"/>
    <w:rsid w:val="00B4325D"/>
    <w:rsid w:val="00B43CA0"/>
    <w:rsid w:val="00B44506"/>
    <w:rsid w:val="00B44538"/>
    <w:rsid w:val="00B44558"/>
    <w:rsid w:val="00B445A4"/>
    <w:rsid w:val="00B4519A"/>
    <w:rsid w:val="00B45471"/>
    <w:rsid w:val="00B45AF0"/>
    <w:rsid w:val="00B45E76"/>
    <w:rsid w:val="00B472D8"/>
    <w:rsid w:val="00B47338"/>
    <w:rsid w:val="00B47657"/>
    <w:rsid w:val="00B47F45"/>
    <w:rsid w:val="00B50517"/>
    <w:rsid w:val="00B50BCC"/>
    <w:rsid w:val="00B50CBD"/>
    <w:rsid w:val="00B50D10"/>
    <w:rsid w:val="00B50F1B"/>
    <w:rsid w:val="00B510DC"/>
    <w:rsid w:val="00B52139"/>
    <w:rsid w:val="00B5255B"/>
    <w:rsid w:val="00B52E37"/>
    <w:rsid w:val="00B55B60"/>
    <w:rsid w:val="00B55D30"/>
    <w:rsid w:val="00B569A6"/>
    <w:rsid w:val="00B56D3A"/>
    <w:rsid w:val="00B57367"/>
    <w:rsid w:val="00B612E3"/>
    <w:rsid w:val="00B613A9"/>
    <w:rsid w:val="00B61F7E"/>
    <w:rsid w:val="00B625B5"/>
    <w:rsid w:val="00B6290D"/>
    <w:rsid w:val="00B62DC8"/>
    <w:rsid w:val="00B637CB"/>
    <w:rsid w:val="00B637DD"/>
    <w:rsid w:val="00B64825"/>
    <w:rsid w:val="00B65F44"/>
    <w:rsid w:val="00B66182"/>
    <w:rsid w:val="00B66952"/>
    <w:rsid w:val="00B66DF6"/>
    <w:rsid w:val="00B67FC9"/>
    <w:rsid w:val="00B70751"/>
    <w:rsid w:val="00B70AFF"/>
    <w:rsid w:val="00B70BC4"/>
    <w:rsid w:val="00B71ABF"/>
    <w:rsid w:val="00B72546"/>
    <w:rsid w:val="00B72712"/>
    <w:rsid w:val="00B727CF"/>
    <w:rsid w:val="00B73E4D"/>
    <w:rsid w:val="00B7416C"/>
    <w:rsid w:val="00B743A3"/>
    <w:rsid w:val="00B746DE"/>
    <w:rsid w:val="00B7473B"/>
    <w:rsid w:val="00B752C1"/>
    <w:rsid w:val="00B75455"/>
    <w:rsid w:val="00B75BB9"/>
    <w:rsid w:val="00B75EC3"/>
    <w:rsid w:val="00B76B46"/>
    <w:rsid w:val="00B76E8B"/>
    <w:rsid w:val="00B76F72"/>
    <w:rsid w:val="00B77155"/>
    <w:rsid w:val="00B80476"/>
    <w:rsid w:val="00B80506"/>
    <w:rsid w:val="00B80B9B"/>
    <w:rsid w:val="00B8132B"/>
    <w:rsid w:val="00B819B5"/>
    <w:rsid w:val="00B81D48"/>
    <w:rsid w:val="00B81DDF"/>
    <w:rsid w:val="00B81F86"/>
    <w:rsid w:val="00B82B91"/>
    <w:rsid w:val="00B82C14"/>
    <w:rsid w:val="00B82E94"/>
    <w:rsid w:val="00B82FE3"/>
    <w:rsid w:val="00B8372E"/>
    <w:rsid w:val="00B840C5"/>
    <w:rsid w:val="00B8545E"/>
    <w:rsid w:val="00B858F8"/>
    <w:rsid w:val="00B85A17"/>
    <w:rsid w:val="00B85CAA"/>
    <w:rsid w:val="00B861F6"/>
    <w:rsid w:val="00B86544"/>
    <w:rsid w:val="00B870BD"/>
    <w:rsid w:val="00B90788"/>
    <w:rsid w:val="00B90842"/>
    <w:rsid w:val="00B908A8"/>
    <w:rsid w:val="00B909FE"/>
    <w:rsid w:val="00B90BFB"/>
    <w:rsid w:val="00B90DE3"/>
    <w:rsid w:val="00B90FD9"/>
    <w:rsid w:val="00B91832"/>
    <w:rsid w:val="00B91C3D"/>
    <w:rsid w:val="00B927C8"/>
    <w:rsid w:val="00B9290C"/>
    <w:rsid w:val="00B93AC0"/>
    <w:rsid w:val="00B93F7D"/>
    <w:rsid w:val="00B94292"/>
    <w:rsid w:val="00B94637"/>
    <w:rsid w:val="00B9469E"/>
    <w:rsid w:val="00B94C9D"/>
    <w:rsid w:val="00B9542C"/>
    <w:rsid w:val="00B95638"/>
    <w:rsid w:val="00B95C0C"/>
    <w:rsid w:val="00B95D05"/>
    <w:rsid w:val="00B95D34"/>
    <w:rsid w:val="00B95F09"/>
    <w:rsid w:val="00B97066"/>
    <w:rsid w:val="00B97A69"/>
    <w:rsid w:val="00BA00A9"/>
    <w:rsid w:val="00BA0A43"/>
    <w:rsid w:val="00BA0C7D"/>
    <w:rsid w:val="00BA124C"/>
    <w:rsid w:val="00BA13A4"/>
    <w:rsid w:val="00BA1424"/>
    <w:rsid w:val="00BA1569"/>
    <w:rsid w:val="00BA17D8"/>
    <w:rsid w:val="00BA18FF"/>
    <w:rsid w:val="00BA3311"/>
    <w:rsid w:val="00BA425F"/>
    <w:rsid w:val="00BA4367"/>
    <w:rsid w:val="00BA5650"/>
    <w:rsid w:val="00BA5E44"/>
    <w:rsid w:val="00BA6340"/>
    <w:rsid w:val="00BA6A9C"/>
    <w:rsid w:val="00BA74B7"/>
    <w:rsid w:val="00BA78BE"/>
    <w:rsid w:val="00BA7D35"/>
    <w:rsid w:val="00BA7E91"/>
    <w:rsid w:val="00BB14EA"/>
    <w:rsid w:val="00BB24F6"/>
    <w:rsid w:val="00BB27EC"/>
    <w:rsid w:val="00BB2BB0"/>
    <w:rsid w:val="00BB372D"/>
    <w:rsid w:val="00BB3C30"/>
    <w:rsid w:val="00BB4158"/>
    <w:rsid w:val="00BB473D"/>
    <w:rsid w:val="00BB56A6"/>
    <w:rsid w:val="00BB5731"/>
    <w:rsid w:val="00BB586F"/>
    <w:rsid w:val="00BB58A6"/>
    <w:rsid w:val="00BB5C8D"/>
    <w:rsid w:val="00BB658B"/>
    <w:rsid w:val="00BB67CC"/>
    <w:rsid w:val="00BB6B09"/>
    <w:rsid w:val="00BB6C29"/>
    <w:rsid w:val="00BB6F47"/>
    <w:rsid w:val="00BB72E7"/>
    <w:rsid w:val="00BB7445"/>
    <w:rsid w:val="00BC166F"/>
    <w:rsid w:val="00BC1714"/>
    <w:rsid w:val="00BC172E"/>
    <w:rsid w:val="00BC1A25"/>
    <w:rsid w:val="00BC2EE3"/>
    <w:rsid w:val="00BC31DE"/>
    <w:rsid w:val="00BC3516"/>
    <w:rsid w:val="00BC3523"/>
    <w:rsid w:val="00BC419D"/>
    <w:rsid w:val="00BC509C"/>
    <w:rsid w:val="00BC5544"/>
    <w:rsid w:val="00BC5B5C"/>
    <w:rsid w:val="00BC5C0D"/>
    <w:rsid w:val="00BC5E0D"/>
    <w:rsid w:val="00BC612A"/>
    <w:rsid w:val="00BC6243"/>
    <w:rsid w:val="00BC6567"/>
    <w:rsid w:val="00BC6577"/>
    <w:rsid w:val="00BC7295"/>
    <w:rsid w:val="00BC7661"/>
    <w:rsid w:val="00BC7E0D"/>
    <w:rsid w:val="00BD01BA"/>
    <w:rsid w:val="00BD072D"/>
    <w:rsid w:val="00BD0EFC"/>
    <w:rsid w:val="00BD1543"/>
    <w:rsid w:val="00BD2559"/>
    <w:rsid w:val="00BD26B4"/>
    <w:rsid w:val="00BD283A"/>
    <w:rsid w:val="00BD2902"/>
    <w:rsid w:val="00BD3025"/>
    <w:rsid w:val="00BD35AD"/>
    <w:rsid w:val="00BD3FCF"/>
    <w:rsid w:val="00BD4319"/>
    <w:rsid w:val="00BD44E2"/>
    <w:rsid w:val="00BD4C5C"/>
    <w:rsid w:val="00BD5CE5"/>
    <w:rsid w:val="00BD5D94"/>
    <w:rsid w:val="00BD604F"/>
    <w:rsid w:val="00BD639B"/>
    <w:rsid w:val="00BD6BA1"/>
    <w:rsid w:val="00BD7572"/>
    <w:rsid w:val="00BD782F"/>
    <w:rsid w:val="00BD78F0"/>
    <w:rsid w:val="00BD799A"/>
    <w:rsid w:val="00BD7E61"/>
    <w:rsid w:val="00BE00EE"/>
    <w:rsid w:val="00BE0119"/>
    <w:rsid w:val="00BE0B9B"/>
    <w:rsid w:val="00BE17E5"/>
    <w:rsid w:val="00BE2298"/>
    <w:rsid w:val="00BE2320"/>
    <w:rsid w:val="00BE2A08"/>
    <w:rsid w:val="00BE4BC9"/>
    <w:rsid w:val="00BE611F"/>
    <w:rsid w:val="00BE685E"/>
    <w:rsid w:val="00BE7223"/>
    <w:rsid w:val="00BE7361"/>
    <w:rsid w:val="00BE76F1"/>
    <w:rsid w:val="00BE7912"/>
    <w:rsid w:val="00BE7ECD"/>
    <w:rsid w:val="00BF0551"/>
    <w:rsid w:val="00BF0A9E"/>
    <w:rsid w:val="00BF0AE9"/>
    <w:rsid w:val="00BF0EDA"/>
    <w:rsid w:val="00BF17AA"/>
    <w:rsid w:val="00BF2015"/>
    <w:rsid w:val="00BF2219"/>
    <w:rsid w:val="00BF2473"/>
    <w:rsid w:val="00BF268D"/>
    <w:rsid w:val="00BF2807"/>
    <w:rsid w:val="00BF2892"/>
    <w:rsid w:val="00BF2E02"/>
    <w:rsid w:val="00BF30E2"/>
    <w:rsid w:val="00BF337B"/>
    <w:rsid w:val="00BF4257"/>
    <w:rsid w:val="00BF4683"/>
    <w:rsid w:val="00BF4694"/>
    <w:rsid w:val="00BF4D07"/>
    <w:rsid w:val="00BF5289"/>
    <w:rsid w:val="00BF5768"/>
    <w:rsid w:val="00BF6537"/>
    <w:rsid w:val="00BF6B51"/>
    <w:rsid w:val="00BF7258"/>
    <w:rsid w:val="00BF7620"/>
    <w:rsid w:val="00BF7AB8"/>
    <w:rsid w:val="00BF7C89"/>
    <w:rsid w:val="00C00F46"/>
    <w:rsid w:val="00C01C4D"/>
    <w:rsid w:val="00C01C83"/>
    <w:rsid w:val="00C0264A"/>
    <w:rsid w:val="00C02B33"/>
    <w:rsid w:val="00C036BC"/>
    <w:rsid w:val="00C03731"/>
    <w:rsid w:val="00C03D2E"/>
    <w:rsid w:val="00C03E0B"/>
    <w:rsid w:val="00C04CCF"/>
    <w:rsid w:val="00C05D73"/>
    <w:rsid w:val="00C05DBB"/>
    <w:rsid w:val="00C05E86"/>
    <w:rsid w:val="00C0615B"/>
    <w:rsid w:val="00C06231"/>
    <w:rsid w:val="00C0630A"/>
    <w:rsid w:val="00C06681"/>
    <w:rsid w:val="00C06699"/>
    <w:rsid w:val="00C066C1"/>
    <w:rsid w:val="00C06775"/>
    <w:rsid w:val="00C06E3A"/>
    <w:rsid w:val="00C07AA3"/>
    <w:rsid w:val="00C10067"/>
    <w:rsid w:val="00C11434"/>
    <w:rsid w:val="00C115C4"/>
    <w:rsid w:val="00C11670"/>
    <w:rsid w:val="00C1247E"/>
    <w:rsid w:val="00C129C6"/>
    <w:rsid w:val="00C12A0C"/>
    <w:rsid w:val="00C133F9"/>
    <w:rsid w:val="00C13B5E"/>
    <w:rsid w:val="00C13E43"/>
    <w:rsid w:val="00C144F0"/>
    <w:rsid w:val="00C14FA2"/>
    <w:rsid w:val="00C15089"/>
    <w:rsid w:val="00C16267"/>
    <w:rsid w:val="00C1639A"/>
    <w:rsid w:val="00C1649F"/>
    <w:rsid w:val="00C17A47"/>
    <w:rsid w:val="00C17B7F"/>
    <w:rsid w:val="00C20101"/>
    <w:rsid w:val="00C20483"/>
    <w:rsid w:val="00C20898"/>
    <w:rsid w:val="00C20DC9"/>
    <w:rsid w:val="00C2100A"/>
    <w:rsid w:val="00C215BD"/>
    <w:rsid w:val="00C2180B"/>
    <w:rsid w:val="00C21FC7"/>
    <w:rsid w:val="00C222FF"/>
    <w:rsid w:val="00C2271C"/>
    <w:rsid w:val="00C22C24"/>
    <w:rsid w:val="00C23B34"/>
    <w:rsid w:val="00C23DD6"/>
    <w:rsid w:val="00C24952"/>
    <w:rsid w:val="00C24DC1"/>
    <w:rsid w:val="00C2522B"/>
    <w:rsid w:val="00C25A16"/>
    <w:rsid w:val="00C2721F"/>
    <w:rsid w:val="00C27521"/>
    <w:rsid w:val="00C27814"/>
    <w:rsid w:val="00C278D7"/>
    <w:rsid w:val="00C3003F"/>
    <w:rsid w:val="00C300E3"/>
    <w:rsid w:val="00C30C99"/>
    <w:rsid w:val="00C31387"/>
    <w:rsid w:val="00C316C9"/>
    <w:rsid w:val="00C31760"/>
    <w:rsid w:val="00C31A34"/>
    <w:rsid w:val="00C31B69"/>
    <w:rsid w:val="00C31C2C"/>
    <w:rsid w:val="00C3273D"/>
    <w:rsid w:val="00C33E4C"/>
    <w:rsid w:val="00C34446"/>
    <w:rsid w:val="00C35A23"/>
    <w:rsid w:val="00C360A2"/>
    <w:rsid w:val="00C36270"/>
    <w:rsid w:val="00C36476"/>
    <w:rsid w:val="00C36D24"/>
    <w:rsid w:val="00C37519"/>
    <w:rsid w:val="00C37A1B"/>
    <w:rsid w:val="00C40391"/>
    <w:rsid w:val="00C40787"/>
    <w:rsid w:val="00C40EB1"/>
    <w:rsid w:val="00C41014"/>
    <w:rsid w:val="00C411CE"/>
    <w:rsid w:val="00C416AC"/>
    <w:rsid w:val="00C41F79"/>
    <w:rsid w:val="00C429FB"/>
    <w:rsid w:val="00C43040"/>
    <w:rsid w:val="00C43133"/>
    <w:rsid w:val="00C431BE"/>
    <w:rsid w:val="00C4418C"/>
    <w:rsid w:val="00C453AE"/>
    <w:rsid w:val="00C454D8"/>
    <w:rsid w:val="00C4613A"/>
    <w:rsid w:val="00C4670F"/>
    <w:rsid w:val="00C46751"/>
    <w:rsid w:val="00C46B70"/>
    <w:rsid w:val="00C46C9A"/>
    <w:rsid w:val="00C46E81"/>
    <w:rsid w:val="00C4717C"/>
    <w:rsid w:val="00C477BD"/>
    <w:rsid w:val="00C47B71"/>
    <w:rsid w:val="00C47F19"/>
    <w:rsid w:val="00C50344"/>
    <w:rsid w:val="00C509A1"/>
    <w:rsid w:val="00C50AAD"/>
    <w:rsid w:val="00C50C7D"/>
    <w:rsid w:val="00C5182B"/>
    <w:rsid w:val="00C51882"/>
    <w:rsid w:val="00C51B34"/>
    <w:rsid w:val="00C52813"/>
    <w:rsid w:val="00C52B48"/>
    <w:rsid w:val="00C53189"/>
    <w:rsid w:val="00C53619"/>
    <w:rsid w:val="00C53D6E"/>
    <w:rsid w:val="00C53F23"/>
    <w:rsid w:val="00C540D7"/>
    <w:rsid w:val="00C54227"/>
    <w:rsid w:val="00C543A9"/>
    <w:rsid w:val="00C546A8"/>
    <w:rsid w:val="00C54D4B"/>
    <w:rsid w:val="00C54DA0"/>
    <w:rsid w:val="00C5534B"/>
    <w:rsid w:val="00C557EC"/>
    <w:rsid w:val="00C559F3"/>
    <w:rsid w:val="00C5618C"/>
    <w:rsid w:val="00C5660D"/>
    <w:rsid w:val="00C56713"/>
    <w:rsid w:val="00C56769"/>
    <w:rsid w:val="00C568EB"/>
    <w:rsid w:val="00C579FA"/>
    <w:rsid w:val="00C57C7E"/>
    <w:rsid w:val="00C57F48"/>
    <w:rsid w:val="00C608E5"/>
    <w:rsid w:val="00C6134D"/>
    <w:rsid w:val="00C6152A"/>
    <w:rsid w:val="00C6164C"/>
    <w:rsid w:val="00C617CE"/>
    <w:rsid w:val="00C61D0C"/>
    <w:rsid w:val="00C61EF1"/>
    <w:rsid w:val="00C620C5"/>
    <w:rsid w:val="00C6229E"/>
    <w:rsid w:val="00C624E9"/>
    <w:rsid w:val="00C627CF"/>
    <w:rsid w:val="00C62DCC"/>
    <w:rsid w:val="00C6352F"/>
    <w:rsid w:val="00C63C50"/>
    <w:rsid w:val="00C63DC3"/>
    <w:rsid w:val="00C63FED"/>
    <w:rsid w:val="00C65336"/>
    <w:rsid w:val="00C65408"/>
    <w:rsid w:val="00C65A74"/>
    <w:rsid w:val="00C65D54"/>
    <w:rsid w:val="00C65D8C"/>
    <w:rsid w:val="00C66422"/>
    <w:rsid w:val="00C6688B"/>
    <w:rsid w:val="00C66902"/>
    <w:rsid w:val="00C669C6"/>
    <w:rsid w:val="00C67149"/>
    <w:rsid w:val="00C671DC"/>
    <w:rsid w:val="00C6755D"/>
    <w:rsid w:val="00C67899"/>
    <w:rsid w:val="00C67A0E"/>
    <w:rsid w:val="00C67A9A"/>
    <w:rsid w:val="00C70276"/>
    <w:rsid w:val="00C70633"/>
    <w:rsid w:val="00C70F62"/>
    <w:rsid w:val="00C71452"/>
    <w:rsid w:val="00C7206A"/>
    <w:rsid w:val="00C72095"/>
    <w:rsid w:val="00C7332F"/>
    <w:rsid w:val="00C734E5"/>
    <w:rsid w:val="00C736BD"/>
    <w:rsid w:val="00C7413D"/>
    <w:rsid w:val="00C74517"/>
    <w:rsid w:val="00C745B5"/>
    <w:rsid w:val="00C762D9"/>
    <w:rsid w:val="00C763C4"/>
    <w:rsid w:val="00C76454"/>
    <w:rsid w:val="00C76C9F"/>
    <w:rsid w:val="00C80144"/>
    <w:rsid w:val="00C8032F"/>
    <w:rsid w:val="00C81023"/>
    <w:rsid w:val="00C81336"/>
    <w:rsid w:val="00C81889"/>
    <w:rsid w:val="00C819F9"/>
    <w:rsid w:val="00C81D06"/>
    <w:rsid w:val="00C82312"/>
    <w:rsid w:val="00C8250D"/>
    <w:rsid w:val="00C82579"/>
    <w:rsid w:val="00C827C3"/>
    <w:rsid w:val="00C82A98"/>
    <w:rsid w:val="00C82D31"/>
    <w:rsid w:val="00C83577"/>
    <w:rsid w:val="00C835F6"/>
    <w:rsid w:val="00C838D4"/>
    <w:rsid w:val="00C8395C"/>
    <w:rsid w:val="00C83A85"/>
    <w:rsid w:val="00C83CA5"/>
    <w:rsid w:val="00C84BDD"/>
    <w:rsid w:val="00C8611C"/>
    <w:rsid w:val="00C86C01"/>
    <w:rsid w:val="00C877F8"/>
    <w:rsid w:val="00C87D2C"/>
    <w:rsid w:val="00C87E97"/>
    <w:rsid w:val="00C90839"/>
    <w:rsid w:val="00C912EC"/>
    <w:rsid w:val="00C91346"/>
    <w:rsid w:val="00C91565"/>
    <w:rsid w:val="00C915A4"/>
    <w:rsid w:val="00C91F70"/>
    <w:rsid w:val="00C9247F"/>
    <w:rsid w:val="00C92C0A"/>
    <w:rsid w:val="00C9363B"/>
    <w:rsid w:val="00C9369B"/>
    <w:rsid w:val="00C9372F"/>
    <w:rsid w:val="00C94B15"/>
    <w:rsid w:val="00C95672"/>
    <w:rsid w:val="00C95A95"/>
    <w:rsid w:val="00C964B3"/>
    <w:rsid w:val="00C96D18"/>
    <w:rsid w:val="00CA010E"/>
    <w:rsid w:val="00CA104D"/>
    <w:rsid w:val="00CA12D0"/>
    <w:rsid w:val="00CA17F7"/>
    <w:rsid w:val="00CA1B84"/>
    <w:rsid w:val="00CA243A"/>
    <w:rsid w:val="00CA2934"/>
    <w:rsid w:val="00CA2943"/>
    <w:rsid w:val="00CA29B7"/>
    <w:rsid w:val="00CA3B30"/>
    <w:rsid w:val="00CA3D19"/>
    <w:rsid w:val="00CA403C"/>
    <w:rsid w:val="00CA4619"/>
    <w:rsid w:val="00CA4690"/>
    <w:rsid w:val="00CA5028"/>
    <w:rsid w:val="00CA6623"/>
    <w:rsid w:val="00CA755E"/>
    <w:rsid w:val="00CA79B2"/>
    <w:rsid w:val="00CB0372"/>
    <w:rsid w:val="00CB08C1"/>
    <w:rsid w:val="00CB0B93"/>
    <w:rsid w:val="00CB0F16"/>
    <w:rsid w:val="00CB0F4D"/>
    <w:rsid w:val="00CB1037"/>
    <w:rsid w:val="00CB14E4"/>
    <w:rsid w:val="00CB22B7"/>
    <w:rsid w:val="00CB2559"/>
    <w:rsid w:val="00CB2CA3"/>
    <w:rsid w:val="00CB3D6F"/>
    <w:rsid w:val="00CB3E9E"/>
    <w:rsid w:val="00CB41F2"/>
    <w:rsid w:val="00CB4226"/>
    <w:rsid w:val="00CB4372"/>
    <w:rsid w:val="00CB4492"/>
    <w:rsid w:val="00CB4834"/>
    <w:rsid w:val="00CB563E"/>
    <w:rsid w:val="00CB5C60"/>
    <w:rsid w:val="00CB6031"/>
    <w:rsid w:val="00CB68A8"/>
    <w:rsid w:val="00CB6926"/>
    <w:rsid w:val="00CB6A63"/>
    <w:rsid w:val="00CB7407"/>
    <w:rsid w:val="00CB751D"/>
    <w:rsid w:val="00CB767A"/>
    <w:rsid w:val="00CB79D1"/>
    <w:rsid w:val="00CB7E7F"/>
    <w:rsid w:val="00CC00BD"/>
    <w:rsid w:val="00CC0D08"/>
    <w:rsid w:val="00CC1ABE"/>
    <w:rsid w:val="00CC1FB5"/>
    <w:rsid w:val="00CC2193"/>
    <w:rsid w:val="00CC2266"/>
    <w:rsid w:val="00CC36A8"/>
    <w:rsid w:val="00CC381F"/>
    <w:rsid w:val="00CC3AD5"/>
    <w:rsid w:val="00CC3EA1"/>
    <w:rsid w:val="00CC42DF"/>
    <w:rsid w:val="00CC62E5"/>
    <w:rsid w:val="00CC70E0"/>
    <w:rsid w:val="00CC70F4"/>
    <w:rsid w:val="00CC73F5"/>
    <w:rsid w:val="00CC7729"/>
    <w:rsid w:val="00CC786C"/>
    <w:rsid w:val="00CC7966"/>
    <w:rsid w:val="00CD0455"/>
    <w:rsid w:val="00CD1162"/>
    <w:rsid w:val="00CD1E58"/>
    <w:rsid w:val="00CD2D42"/>
    <w:rsid w:val="00CD30F1"/>
    <w:rsid w:val="00CD310C"/>
    <w:rsid w:val="00CD3496"/>
    <w:rsid w:val="00CD3C5D"/>
    <w:rsid w:val="00CD499A"/>
    <w:rsid w:val="00CD5047"/>
    <w:rsid w:val="00CD52F0"/>
    <w:rsid w:val="00CD5627"/>
    <w:rsid w:val="00CD58A1"/>
    <w:rsid w:val="00CD5AB3"/>
    <w:rsid w:val="00CD5CAC"/>
    <w:rsid w:val="00CD5D29"/>
    <w:rsid w:val="00CD6645"/>
    <w:rsid w:val="00CD682F"/>
    <w:rsid w:val="00CD6B81"/>
    <w:rsid w:val="00CD6D76"/>
    <w:rsid w:val="00CD751E"/>
    <w:rsid w:val="00CD79DE"/>
    <w:rsid w:val="00CE1697"/>
    <w:rsid w:val="00CE1D5C"/>
    <w:rsid w:val="00CE2917"/>
    <w:rsid w:val="00CE2A2B"/>
    <w:rsid w:val="00CE2B71"/>
    <w:rsid w:val="00CE2C6C"/>
    <w:rsid w:val="00CE331F"/>
    <w:rsid w:val="00CE3545"/>
    <w:rsid w:val="00CE37A3"/>
    <w:rsid w:val="00CE37D8"/>
    <w:rsid w:val="00CE3E3B"/>
    <w:rsid w:val="00CE562F"/>
    <w:rsid w:val="00CE582A"/>
    <w:rsid w:val="00CE5BBA"/>
    <w:rsid w:val="00CE5EA3"/>
    <w:rsid w:val="00CE7FF2"/>
    <w:rsid w:val="00CF0070"/>
    <w:rsid w:val="00CF0274"/>
    <w:rsid w:val="00CF02B5"/>
    <w:rsid w:val="00CF061E"/>
    <w:rsid w:val="00CF09AC"/>
    <w:rsid w:val="00CF0EE3"/>
    <w:rsid w:val="00CF1061"/>
    <w:rsid w:val="00CF1406"/>
    <w:rsid w:val="00CF16DF"/>
    <w:rsid w:val="00CF1BCB"/>
    <w:rsid w:val="00CF1FDD"/>
    <w:rsid w:val="00CF307F"/>
    <w:rsid w:val="00CF31A4"/>
    <w:rsid w:val="00CF3686"/>
    <w:rsid w:val="00CF38F7"/>
    <w:rsid w:val="00CF3A4A"/>
    <w:rsid w:val="00CF3FD6"/>
    <w:rsid w:val="00CF4534"/>
    <w:rsid w:val="00CF48EA"/>
    <w:rsid w:val="00CF4F27"/>
    <w:rsid w:val="00CF50BE"/>
    <w:rsid w:val="00CF537C"/>
    <w:rsid w:val="00CF6F99"/>
    <w:rsid w:val="00CF770B"/>
    <w:rsid w:val="00CF7D09"/>
    <w:rsid w:val="00D001C6"/>
    <w:rsid w:val="00D00F1E"/>
    <w:rsid w:val="00D00FD4"/>
    <w:rsid w:val="00D012E3"/>
    <w:rsid w:val="00D01A17"/>
    <w:rsid w:val="00D02A28"/>
    <w:rsid w:val="00D03325"/>
    <w:rsid w:val="00D04CF3"/>
    <w:rsid w:val="00D0548E"/>
    <w:rsid w:val="00D056D0"/>
    <w:rsid w:val="00D05891"/>
    <w:rsid w:val="00D05B91"/>
    <w:rsid w:val="00D05F40"/>
    <w:rsid w:val="00D05F56"/>
    <w:rsid w:val="00D0639A"/>
    <w:rsid w:val="00D07F17"/>
    <w:rsid w:val="00D104E6"/>
    <w:rsid w:val="00D11639"/>
    <w:rsid w:val="00D11A2D"/>
    <w:rsid w:val="00D11ADF"/>
    <w:rsid w:val="00D11AFD"/>
    <w:rsid w:val="00D12042"/>
    <w:rsid w:val="00D124E3"/>
    <w:rsid w:val="00D13733"/>
    <w:rsid w:val="00D13829"/>
    <w:rsid w:val="00D14C22"/>
    <w:rsid w:val="00D15BDC"/>
    <w:rsid w:val="00D15D0C"/>
    <w:rsid w:val="00D15E7C"/>
    <w:rsid w:val="00D15EA5"/>
    <w:rsid w:val="00D16532"/>
    <w:rsid w:val="00D16EC3"/>
    <w:rsid w:val="00D2036A"/>
    <w:rsid w:val="00D20C28"/>
    <w:rsid w:val="00D20FC0"/>
    <w:rsid w:val="00D2131D"/>
    <w:rsid w:val="00D21343"/>
    <w:rsid w:val="00D214D4"/>
    <w:rsid w:val="00D2274A"/>
    <w:rsid w:val="00D2278C"/>
    <w:rsid w:val="00D228BB"/>
    <w:rsid w:val="00D22CDA"/>
    <w:rsid w:val="00D236AD"/>
    <w:rsid w:val="00D23B63"/>
    <w:rsid w:val="00D23B99"/>
    <w:rsid w:val="00D23EC1"/>
    <w:rsid w:val="00D23F2B"/>
    <w:rsid w:val="00D23FB5"/>
    <w:rsid w:val="00D2404C"/>
    <w:rsid w:val="00D249DD"/>
    <w:rsid w:val="00D258FE"/>
    <w:rsid w:val="00D26215"/>
    <w:rsid w:val="00D2643F"/>
    <w:rsid w:val="00D264C8"/>
    <w:rsid w:val="00D2673B"/>
    <w:rsid w:val="00D26B71"/>
    <w:rsid w:val="00D26BB1"/>
    <w:rsid w:val="00D26DBA"/>
    <w:rsid w:val="00D277B5"/>
    <w:rsid w:val="00D2799A"/>
    <w:rsid w:val="00D27AF7"/>
    <w:rsid w:val="00D27B18"/>
    <w:rsid w:val="00D30512"/>
    <w:rsid w:val="00D30C96"/>
    <w:rsid w:val="00D31176"/>
    <w:rsid w:val="00D3136C"/>
    <w:rsid w:val="00D318E3"/>
    <w:rsid w:val="00D31A73"/>
    <w:rsid w:val="00D32D11"/>
    <w:rsid w:val="00D32EA0"/>
    <w:rsid w:val="00D33365"/>
    <w:rsid w:val="00D3377E"/>
    <w:rsid w:val="00D33EDE"/>
    <w:rsid w:val="00D3409A"/>
    <w:rsid w:val="00D343AF"/>
    <w:rsid w:val="00D34A4A"/>
    <w:rsid w:val="00D353DD"/>
    <w:rsid w:val="00D35BB8"/>
    <w:rsid w:val="00D36A1A"/>
    <w:rsid w:val="00D4055E"/>
    <w:rsid w:val="00D40561"/>
    <w:rsid w:val="00D405DE"/>
    <w:rsid w:val="00D4126E"/>
    <w:rsid w:val="00D41604"/>
    <w:rsid w:val="00D418CD"/>
    <w:rsid w:val="00D41A0C"/>
    <w:rsid w:val="00D41A9D"/>
    <w:rsid w:val="00D4211C"/>
    <w:rsid w:val="00D42F5D"/>
    <w:rsid w:val="00D430A4"/>
    <w:rsid w:val="00D43146"/>
    <w:rsid w:val="00D438C6"/>
    <w:rsid w:val="00D43B97"/>
    <w:rsid w:val="00D4430F"/>
    <w:rsid w:val="00D443DE"/>
    <w:rsid w:val="00D444B9"/>
    <w:rsid w:val="00D44825"/>
    <w:rsid w:val="00D45231"/>
    <w:rsid w:val="00D453D6"/>
    <w:rsid w:val="00D4573D"/>
    <w:rsid w:val="00D45E95"/>
    <w:rsid w:val="00D45F56"/>
    <w:rsid w:val="00D466E4"/>
    <w:rsid w:val="00D46C97"/>
    <w:rsid w:val="00D47D4B"/>
    <w:rsid w:val="00D50146"/>
    <w:rsid w:val="00D50833"/>
    <w:rsid w:val="00D50A37"/>
    <w:rsid w:val="00D50A6A"/>
    <w:rsid w:val="00D50C50"/>
    <w:rsid w:val="00D52205"/>
    <w:rsid w:val="00D534DA"/>
    <w:rsid w:val="00D53737"/>
    <w:rsid w:val="00D53E1B"/>
    <w:rsid w:val="00D546EA"/>
    <w:rsid w:val="00D5496F"/>
    <w:rsid w:val="00D54ABD"/>
    <w:rsid w:val="00D54FB2"/>
    <w:rsid w:val="00D55137"/>
    <w:rsid w:val="00D552F0"/>
    <w:rsid w:val="00D561F3"/>
    <w:rsid w:val="00D5647E"/>
    <w:rsid w:val="00D56703"/>
    <w:rsid w:val="00D5677E"/>
    <w:rsid w:val="00D56D4F"/>
    <w:rsid w:val="00D57158"/>
    <w:rsid w:val="00D571A1"/>
    <w:rsid w:val="00D57201"/>
    <w:rsid w:val="00D57C1C"/>
    <w:rsid w:val="00D6026B"/>
    <w:rsid w:val="00D603A4"/>
    <w:rsid w:val="00D610E4"/>
    <w:rsid w:val="00D6213E"/>
    <w:rsid w:val="00D621EE"/>
    <w:rsid w:val="00D624F5"/>
    <w:rsid w:val="00D6268F"/>
    <w:rsid w:val="00D62B26"/>
    <w:rsid w:val="00D63499"/>
    <w:rsid w:val="00D63BB6"/>
    <w:rsid w:val="00D63FF1"/>
    <w:rsid w:val="00D6408E"/>
    <w:rsid w:val="00D646C0"/>
    <w:rsid w:val="00D652F9"/>
    <w:rsid w:val="00D65D77"/>
    <w:rsid w:val="00D65F1E"/>
    <w:rsid w:val="00D66500"/>
    <w:rsid w:val="00D66EBB"/>
    <w:rsid w:val="00D67725"/>
    <w:rsid w:val="00D67E2D"/>
    <w:rsid w:val="00D7051A"/>
    <w:rsid w:val="00D70FC0"/>
    <w:rsid w:val="00D71153"/>
    <w:rsid w:val="00D71EA0"/>
    <w:rsid w:val="00D73A9B"/>
    <w:rsid w:val="00D74A27"/>
    <w:rsid w:val="00D75AF1"/>
    <w:rsid w:val="00D75E92"/>
    <w:rsid w:val="00D76AF7"/>
    <w:rsid w:val="00D76DE0"/>
    <w:rsid w:val="00D77705"/>
    <w:rsid w:val="00D779E8"/>
    <w:rsid w:val="00D77EBB"/>
    <w:rsid w:val="00D80436"/>
    <w:rsid w:val="00D8048C"/>
    <w:rsid w:val="00D80AE1"/>
    <w:rsid w:val="00D80D5A"/>
    <w:rsid w:val="00D811FB"/>
    <w:rsid w:val="00D81A24"/>
    <w:rsid w:val="00D8214A"/>
    <w:rsid w:val="00D8250C"/>
    <w:rsid w:val="00D826DE"/>
    <w:rsid w:val="00D83140"/>
    <w:rsid w:val="00D84C02"/>
    <w:rsid w:val="00D852D2"/>
    <w:rsid w:val="00D85541"/>
    <w:rsid w:val="00D85832"/>
    <w:rsid w:val="00D85F75"/>
    <w:rsid w:val="00D86647"/>
    <w:rsid w:val="00D866FE"/>
    <w:rsid w:val="00D86896"/>
    <w:rsid w:val="00D86D5C"/>
    <w:rsid w:val="00D86E74"/>
    <w:rsid w:val="00D870C1"/>
    <w:rsid w:val="00D8712C"/>
    <w:rsid w:val="00D87428"/>
    <w:rsid w:val="00D875D5"/>
    <w:rsid w:val="00D877B8"/>
    <w:rsid w:val="00D878DE"/>
    <w:rsid w:val="00D87999"/>
    <w:rsid w:val="00D87A5E"/>
    <w:rsid w:val="00D87CC2"/>
    <w:rsid w:val="00D902D2"/>
    <w:rsid w:val="00D91AB4"/>
    <w:rsid w:val="00D92470"/>
    <w:rsid w:val="00D92B84"/>
    <w:rsid w:val="00D93642"/>
    <w:rsid w:val="00D9380A"/>
    <w:rsid w:val="00D93A3A"/>
    <w:rsid w:val="00D93DA4"/>
    <w:rsid w:val="00D9470B"/>
    <w:rsid w:val="00D950F5"/>
    <w:rsid w:val="00D95144"/>
    <w:rsid w:val="00D953EB"/>
    <w:rsid w:val="00D95DF7"/>
    <w:rsid w:val="00D96DB9"/>
    <w:rsid w:val="00DA03A7"/>
    <w:rsid w:val="00DA0686"/>
    <w:rsid w:val="00DA0B11"/>
    <w:rsid w:val="00DA0CA6"/>
    <w:rsid w:val="00DA176C"/>
    <w:rsid w:val="00DA1B9D"/>
    <w:rsid w:val="00DA2183"/>
    <w:rsid w:val="00DA271F"/>
    <w:rsid w:val="00DA2CEB"/>
    <w:rsid w:val="00DA2F8C"/>
    <w:rsid w:val="00DA32D8"/>
    <w:rsid w:val="00DA3312"/>
    <w:rsid w:val="00DA336D"/>
    <w:rsid w:val="00DA346E"/>
    <w:rsid w:val="00DA4BF4"/>
    <w:rsid w:val="00DA4CAB"/>
    <w:rsid w:val="00DA4EF5"/>
    <w:rsid w:val="00DA55CF"/>
    <w:rsid w:val="00DA5944"/>
    <w:rsid w:val="00DA5B3B"/>
    <w:rsid w:val="00DA5B6D"/>
    <w:rsid w:val="00DA5CD2"/>
    <w:rsid w:val="00DA5E7A"/>
    <w:rsid w:val="00DA610D"/>
    <w:rsid w:val="00DA68E3"/>
    <w:rsid w:val="00DA6E6A"/>
    <w:rsid w:val="00DA74C8"/>
    <w:rsid w:val="00DB0425"/>
    <w:rsid w:val="00DB09F2"/>
    <w:rsid w:val="00DB0B12"/>
    <w:rsid w:val="00DB0E03"/>
    <w:rsid w:val="00DB0F51"/>
    <w:rsid w:val="00DB1DE8"/>
    <w:rsid w:val="00DB2567"/>
    <w:rsid w:val="00DB37B6"/>
    <w:rsid w:val="00DB3BA3"/>
    <w:rsid w:val="00DB4354"/>
    <w:rsid w:val="00DB492F"/>
    <w:rsid w:val="00DB4C0B"/>
    <w:rsid w:val="00DB4C76"/>
    <w:rsid w:val="00DB4E4B"/>
    <w:rsid w:val="00DB553F"/>
    <w:rsid w:val="00DB56A2"/>
    <w:rsid w:val="00DB5A3F"/>
    <w:rsid w:val="00DB5D24"/>
    <w:rsid w:val="00DB62BB"/>
    <w:rsid w:val="00DB66D4"/>
    <w:rsid w:val="00DB6FB1"/>
    <w:rsid w:val="00DB6FB4"/>
    <w:rsid w:val="00DB7B20"/>
    <w:rsid w:val="00DC0A51"/>
    <w:rsid w:val="00DC0E1D"/>
    <w:rsid w:val="00DC23D4"/>
    <w:rsid w:val="00DC25C0"/>
    <w:rsid w:val="00DC2851"/>
    <w:rsid w:val="00DC3149"/>
    <w:rsid w:val="00DC317C"/>
    <w:rsid w:val="00DC32E9"/>
    <w:rsid w:val="00DC3CFA"/>
    <w:rsid w:val="00DC3EEB"/>
    <w:rsid w:val="00DC3F6A"/>
    <w:rsid w:val="00DC4B04"/>
    <w:rsid w:val="00DC5225"/>
    <w:rsid w:val="00DC59CA"/>
    <w:rsid w:val="00DC5D97"/>
    <w:rsid w:val="00DC669B"/>
    <w:rsid w:val="00DC670C"/>
    <w:rsid w:val="00DC7C98"/>
    <w:rsid w:val="00DD0456"/>
    <w:rsid w:val="00DD0B55"/>
    <w:rsid w:val="00DD0F3C"/>
    <w:rsid w:val="00DD2715"/>
    <w:rsid w:val="00DD3004"/>
    <w:rsid w:val="00DD3097"/>
    <w:rsid w:val="00DD38FE"/>
    <w:rsid w:val="00DD3A0C"/>
    <w:rsid w:val="00DD3CAD"/>
    <w:rsid w:val="00DD45D7"/>
    <w:rsid w:val="00DD51AB"/>
    <w:rsid w:val="00DD527E"/>
    <w:rsid w:val="00DD55C3"/>
    <w:rsid w:val="00DD624C"/>
    <w:rsid w:val="00DD6625"/>
    <w:rsid w:val="00DD7FA5"/>
    <w:rsid w:val="00DE08CE"/>
    <w:rsid w:val="00DE11FA"/>
    <w:rsid w:val="00DE1910"/>
    <w:rsid w:val="00DE1F94"/>
    <w:rsid w:val="00DE266D"/>
    <w:rsid w:val="00DE27B8"/>
    <w:rsid w:val="00DE283D"/>
    <w:rsid w:val="00DE296F"/>
    <w:rsid w:val="00DE2CE5"/>
    <w:rsid w:val="00DE2D1A"/>
    <w:rsid w:val="00DE3120"/>
    <w:rsid w:val="00DE31FB"/>
    <w:rsid w:val="00DE33BB"/>
    <w:rsid w:val="00DE3608"/>
    <w:rsid w:val="00DE4359"/>
    <w:rsid w:val="00DE49BA"/>
    <w:rsid w:val="00DE5B02"/>
    <w:rsid w:val="00DE664A"/>
    <w:rsid w:val="00DE66B6"/>
    <w:rsid w:val="00DE674E"/>
    <w:rsid w:val="00DE6E93"/>
    <w:rsid w:val="00DE728D"/>
    <w:rsid w:val="00DE73CD"/>
    <w:rsid w:val="00DE796D"/>
    <w:rsid w:val="00DE7C9F"/>
    <w:rsid w:val="00DF00E1"/>
    <w:rsid w:val="00DF08BB"/>
    <w:rsid w:val="00DF0D73"/>
    <w:rsid w:val="00DF1069"/>
    <w:rsid w:val="00DF121F"/>
    <w:rsid w:val="00DF144F"/>
    <w:rsid w:val="00DF170D"/>
    <w:rsid w:val="00DF1B9B"/>
    <w:rsid w:val="00DF1F60"/>
    <w:rsid w:val="00DF2244"/>
    <w:rsid w:val="00DF22E8"/>
    <w:rsid w:val="00DF2824"/>
    <w:rsid w:val="00DF2C40"/>
    <w:rsid w:val="00DF3479"/>
    <w:rsid w:val="00DF35EB"/>
    <w:rsid w:val="00DF3B59"/>
    <w:rsid w:val="00DF4A8C"/>
    <w:rsid w:val="00DF4FDE"/>
    <w:rsid w:val="00DF5560"/>
    <w:rsid w:val="00DF5626"/>
    <w:rsid w:val="00DF574F"/>
    <w:rsid w:val="00DF5B7F"/>
    <w:rsid w:val="00DF5D03"/>
    <w:rsid w:val="00DF6B67"/>
    <w:rsid w:val="00DF72A4"/>
    <w:rsid w:val="00E00309"/>
    <w:rsid w:val="00E007B9"/>
    <w:rsid w:val="00E008D8"/>
    <w:rsid w:val="00E00C3F"/>
    <w:rsid w:val="00E01315"/>
    <w:rsid w:val="00E014FB"/>
    <w:rsid w:val="00E01503"/>
    <w:rsid w:val="00E01FBA"/>
    <w:rsid w:val="00E024C8"/>
    <w:rsid w:val="00E04655"/>
    <w:rsid w:val="00E0471A"/>
    <w:rsid w:val="00E04E2F"/>
    <w:rsid w:val="00E05615"/>
    <w:rsid w:val="00E0585A"/>
    <w:rsid w:val="00E059EB"/>
    <w:rsid w:val="00E05B61"/>
    <w:rsid w:val="00E05DD1"/>
    <w:rsid w:val="00E060C4"/>
    <w:rsid w:val="00E06611"/>
    <w:rsid w:val="00E06839"/>
    <w:rsid w:val="00E06B10"/>
    <w:rsid w:val="00E10D1E"/>
    <w:rsid w:val="00E10D6F"/>
    <w:rsid w:val="00E10FAE"/>
    <w:rsid w:val="00E1214F"/>
    <w:rsid w:val="00E128DE"/>
    <w:rsid w:val="00E12980"/>
    <w:rsid w:val="00E12CF3"/>
    <w:rsid w:val="00E12CF6"/>
    <w:rsid w:val="00E136A7"/>
    <w:rsid w:val="00E13711"/>
    <w:rsid w:val="00E13F05"/>
    <w:rsid w:val="00E14743"/>
    <w:rsid w:val="00E14E43"/>
    <w:rsid w:val="00E157F9"/>
    <w:rsid w:val="00E15B03"/>
    <w:rsid w:val="00E166E9"/>
    <w:rsid w:val="00E171E3"/>
    <w:rsid w:val="00E177CD"/>
    <w:rsid w:val="00E177E2"/>
    <w:rsid w:val="00E17B7E"/>
    <w:rsid w:val="00E21754"/>
    <w:rsid w:val="00E229DF"/>
    <w:rsid w:val="00E22CCA"/>
    <w:rsid w:val="00E23382"/>
    <w:rsid w:val="00E235B9"/>
    <w:rsid w:val="00E23734"/>
    <w:rsid w:val="00E23E82"/>
    <w:rsid w:val="00E242B6"/>
    <w:rsid w:val="00E243D1"/>
    <w:rsid w:val="00E24BDF"/>
    <w:rsid w:val="00E2522A"/>
    <w:rsid w:val="00E254F7"/>
    <w:rsid w:val="00E25574"/>
    <w:rsid w:val="00E25684"/>
    <w:rsid w:val="00E2572C"/>
    <w:rsid w:val="00E264E3"/>
    <w:rsid w:val="00E2673C"/>
    <w:rsid w:val="00E26C62"/>
    <w:rsid w:val="00E271C8"/>
    <w:rsid w:val="00E27F9A"/>
    <w:rsid w:val="00E303E2"/>
    <w:rsid w:val="00E31211"/>
    <w:rsid w:val="00E31496"/>
    <w:rsid w:val="00E314EE"/>
    <w:rsid w:val="00E3161F"/>
    <w:rsid w:val="00E31CB7"/>
    <w:rsid w:val="00E323F2"/>
    <w:rsid w:val="00E32C55"/>
    <w:rsid w:val="00E335E4"/>
    <w:rsid w:val="00E33698"/>
    <w:rsid w:val="00E33B71"/>
    <w:rsid w:val="00E33E1A"/>
    <w:rsid w:val="00E357FB"/>
    <w:rsid w:val="00E35F94"/>
    <w:rsid w:val="00E363BD"/>
    <w:rsid w:val="00E3646B"/>
    <w:rsid w:val="00E368D0"/>
    <w:rsid w:val="00E36AC9"/>
    <w:rsid w:val="00E36CB5"/>
    <w:rsid w:val="00E36E21"/>
    <w:rsid w:val="00E36E30"/>
    <w:rsid w:val="00E36E79"/>
    <w:rsid w:val="00E37797"/>
    <w:rsid w:val="00E37CDC"/>
    <w:rsid w:val="00E37FFD"/>
    <w:rsid w:val="00E406D8"/>
    <w:rsid w:val="00E40CD2"/>
    <w:rsid w:val="00E40E53"/>
    <w:rsid w:val="00E414B2"/>
    <w:rsid w:val="00E41D36"/>
    <w:rsid w:val="00E41E53"/>
    <w:rsid w:val="00E421FE"/>
    <w:rsid w:val="00E42AF1"/>
    <w:rsid w:val="00E43484"/>
    <w:rsid w:val="00E43ACA"/>
    <w:rsid w:val="00E43C45"/>
    <w:rsid w:val="00E43E08"/>
    <w:rsid w:val="00E44EFC"/>
    <w:rsid w:val="00E45FD1"/>
    <w:rsid w:val="00E460A0"/>
    <w:rsid w:val="00E46997"/>
    <w:rsid w:val="00E47038"/>
    <w:rsid w:val="00E47194"/>
    <w:rsid w:val="00E47656"/>
    <w:rsid w:val="00E47885"/>
    <w:rsid w:val="00E47F34"/>
    <w:rsid w:val="00E5029B"/>
    <w:rsid w:val="00E508CE"/>
    <w:rsid w:val="00E50AB6"/>
    <w:rsid w:val="00E50B79"/>
    <w:rsid w:val="00E51348"/>
    <w:rsid w:val="00E51DBF"/>
    <w:rsid w:val="00E52110"/>
    <w:rsid w:val="00E5213B"/>
    <w:rsid w:val="00E52387"/>
    <w:rsid w:val="00E52404"/>
    <w:rsid w:val="00E52438"/>
    <w:rsid w:val="00E52B30"/>
    <w:rsid w:val="00E52E83"/>
    <w:rsid w:val="00E53D6E"/>
    <w:rsid w:val="00E56371"/>
    <w:rsid w:val="00E564D3"/>
    <w:rsid w:val="00E567AE"/>
    <w:rsid w:val="00E56A7C"/>
    <w:rsid w:val="00E573E2"/>
    <w:rsid w:val="00E60994"/>
    <w:rsid w:val="00E612FD"/>
    <w:rsid w:val="00E61DE5"/>
    <w:rsid w:val="00E622FB"/>
    <w:rsid w:val="00E627E5"/>
    <w:rsid w:val="00E62E37"/>
    <w:rsid w:val="00E6311A"/>
    <w:rsid w:val="00E633E0"/>
    <w:rsid w:val="00E642F4"/>
    <w:rsid w:val="00E64966"/>
    <w:rsid w:val="00E64DA1"/>
    <w:rsid w:val="00E65316"/>
    <w:rsid w:val="00E65329"/>
    <w:rsid w:val="00E6627A"/>
    <w:rsid w:val="00E672DB"/>
    <w:rsid w:val="00E6796A"/>
    <w:rsid w:val="00E70083"/>
    <w:rsid w:val="00E71184"/>
    <w:rsid w:val="00E71658"/>
    <w:rsid w:val="00E717D0"/>
    <w:rsid w:val="00E71A1A"/>
    <w:rsid w:val="00E71B3C"/>
    <w:rsid w:val="00E72154"/>
    <w:rsid w:val="00E72F35"/>
    <w:rsid w:val="00E73767"/>
    <w:rsid w:val="00E73CF4"/>
    <w:rsid w:val="00E73E85"/>
    <w:rsid w:val="00E74A7C"/>
    <w:rsid w:val="00E74FE4"/>
    <w:rsid w:val="00E752CC"/>
    <w:rsid w:val="00E76095"/>
    <w:rsid w:val="00E77688"/>
    <w:rsid w:val="00E8019B"/>
    <w:rsid w:val="00E8041D"/>
    <w:rsid w:val="00E80F7D"/>
    <w:rsid w:val="00E816FB"/>
    <w:rsid w:val="00E81810"/>
    <w:rsid w:val="00E81B09"/>
    <w:rsid w:val="00E81ED8"/>
    <w:rsid w:val="00E81F11"/>
    <w:rsid w:val="00E827BC"/>
    <w:rsid w:val="00E828EE"/>
    <w:rsid w:val="00E840D9"/>
    <w:rsid w:val="00E85053"/>
    <w:rsid w:val="00E8580B"/>
    <w:rsid w:val="00E87153"/>
    <w:rsid w:val="00E87508"/>
    <w:rsid w:val="00E875AC"/>
    <w:rsid w:val="00E87FAD"/>
    <w:rsid w:val="00E9036C"/>
    <w:rsid w:val="00E912C1"/>
    <w:rsid w:val="00E91B94"/>
    <w:rsid w:val="00E91BE5"/>
    <w:rsid w:val="00E921C4"/>
    <w:rsid w:val="00E92869"/>
    <w:rsid w:val="00E92A09"/>
    <w:rsid w:val="00E92ADB"/>
    <w:rsid w:val="00E92D1B"/>
    <w:rsid w:val="00E93931"/>
    <w:rsid w:val="00E93D14"/>
    <w:rsid w:val="00E94284"/>
    <w:rsid w:val="00E9449A"/>
    <w:rsid w:val="00E95B82"/>
    <w:rsid w:val="00E960C6"/>
    <w:rsid w:val="00E96888"/>
    <w:rsid w:val="00E96D3A"/>
    <w:rsid w:val="00E9743D"/>
    <w:rsid w:val="00E978A5"/>
    <w:rsid w:val="00EA0306"/>
    <w:rsid w:val="00EA05A8"/>
    <w:rsid w:val="00EA0C81"/>
    <w:rsid w:val="00EA0C97"/>
    <w:rsid w:val="00EA158C"/>
    <w:rsid w:val="00EA1658"/>
    <w:rsid w:val="00EA1A96"/>
    <w:rsid w:val="00EA1E6E"/>
    <w:rsid w:val="00EA1EE4"/>
    <w:rsid w:val="00EA211E"/>
    <w:rsid w:val="00EA2140"/>
    <w:rsid w:val="00EA231C"/>
    <w:rsid w:val="00EA24F8"/>
    <w:rsid w:val="00EA3893"/>
    <w:rsid w:val="00EA3F8C"/>
    <w:rsid w:val="00EA4372"/>
    <w:rsid w:val="00EA4AAC"/>
    <w:rsid w:val="00EA56C8"/>
    <w:rsid w:val="00EA60DB"/>
    <w:rsid w:val="00EA6A3F"/>
    <w:rsid w:val="00EA6A4E"/>
    <w:rsid w:val="00EA7504"/>
    <w:rsid w:val="00EA7685"/>
    <w:rsid w:val="00EA78B3"/>
    <w:rsid w:val="00EB084D"/>
    <w:rsid w:val="00EB1341"/>
    <w:rsid w:val="00EB1703"/>
    <w:rsid w:val="00EB2AC9"/>
    <w:rsid w:val="00EB2CD2"/>
    <w:rsid w:val="00EB2DE4"/>
    <w:rsid w:val="00EB383C"/>
    <w:rsid w:val="00EB3BCF"/>
    <w:rsid w:val="00EB3DDA"/>
    <w:rsid w:val="00EB44FC"/>
    <w:rsid w:val="00EB48EE"/>
    <w:rsid w:val="00EB4B0D"/>
    <w:rsid w:val="00EB632F"/>
    <w:rsid w:val="00EB6A7D"/>
    <w:rsid w:val="00EB6F36"/>
    <w:rsid w:val="00EB7460"/>
    <w:rsid w:val="00EB7AD8"/>
    <w:rsid w:val="00EB7CD8"/>
    <w:rsid w:val="00EC05C8"/>
    <w:rsid w:val="00EC09E4"/>
    <w:rsid w:val="00EC0E75"/>
    <w:rsid w:val="00EC110B"/>
    <w:rsid w:val="00EC14E7"/>
    <w:rsid w:val="00EC26F1"/>
    <w:rsid w:val="00EC298B"/>
    <w:rsid w:val="00EC2DC7"/>
    <w:rsid w:val="00EC33EE"/>
    <w:rsid w:val="00EC3B82"/>
    <w:rsid w:val="00EC4E60"/>
    <w:rsid w:val="00EC5176"/>
    <w:rsid w:val="00EC566E"/>
    <w:rsid w:val="00EC5713"/>
    <w:rsid w:val="00EC57EA"/>
    <w:rsid w:val="00EC57F3"/>
    <w:rsid w:val="00EC6F8B"/>
    <w:rsid w:val="00ED02F7"/>
    <w:rsid w:val="00ED05D7"/>
    <w:rsid w:val="00ED0742"/>
    <w:rsid w:val="00ED0EB0"/>
    <w:rsid w:val="00ED1196"/>
    <w:rsid w:val="00ED1455"/>
    <w:rsid w:val="00ED2416"/>
    <w:rsid w:val="00ED2ADD"/>
    <w:rsid w:val="00ED309F"/>
    <w:rsid w:val="00ED38E0"/>
    <w:rsid w:val="00ED3CAD"/>
    <w:rsid w:val="00ED4968"/>
    <w:rsid w:val="00ED4A81"/>
    <w:rsid w:val="00ED4E32"/>
    <w:rsid w:val="00ED4EAF"/>
    <w:rsid w:val="00ED52AD"/>
    <w:rsid w:val="00ED5665"/>
    <w:rsid w:val="00ED57E7"/>
    <w:rsid w:val="00ED6A3C"/>
    <w:rsid w:val="00ED6DE2"/>
    <w:rsid w:val="00ED70A2"/>
    <w:rsid w:val="00ED7783"/>
    <w:rsid w:val="00ED7B39"/>
    <w:rsid w:val="00EE0203"/>
    <w:rsid w:val="00EE03CE"/>
    <w:rsid w:val="00EE09FA"/>
    <w:rsid w:val="00EE0A45"/>
    <w:rsid w:val="00EE0C04"/>
    <w:rsid w:val="00EE0C36"/>
    <w:rsid w:val="00EE0D89"/>
    <w:rsid w:val="00EE12B9"/>
    <w:rsid w:val="00EE1762"/>
    <w:rsid w:val="00EE1AC1"/>
    <w:rsid w:val="00EE236E"/>
    <w:rsid w:val="00EE2CF1"/>
    <w:rsid w:val="00EE32C0"/>
    <w:rsid w:val="00EE3501"/>
    <w:rsid w:val="00EE39E9"/>
    <w:rsid w:val="00EE6F96"/>
    <w:rsid w:val="00EE7325"/>
    <w:rsid w:val="00EE7E2D"/>
    <w:rsid w:val="00EF094D"/>
    <w:rsid w:val="00EF09EA"/>
    <w:rsid w:val="00EF0A02"/>
    <w:rsid w:val="00EF0BC3"/>
    <w:rsid w:val="00EF14F7"/>
    <w:rsid w:val="00EF2017"/>
    <w:rsid w:val="00EF2192"/>
    <w:rsid w:val="00EF25BD"/>
    <w:rsid w:val="00EF3159"/>
    <w:rsid w:val="00EF4BD3"/>
    <w:rsid w:val="00EF4E03"/>
    <w:rsid w:val="00EF53E2"/>
    <w:rsid w:val="00EF5DCE"/>
    <w:rsid w:val="00EF5F3B"/>
    <w:rsid w:val="00EF7A72"/>
    <w:rsid w:val="00EF7AE1"/>
    <w:rsid w:val="00EF7F21"/>
    <w:rsid w:val="00F0033C"/>
    <w:rsid w:val="00F0053A"/>
    <w:rsid w:val="00F00C40"/>
    <w:rsid w:val="00F010EB"/>
    <w:rsid w:val="00F01E2B"/>
    <w:rsid w:val="00F030DD"/>
    <w:rsid w:val="00F030E8"/>
    <w:rsid w:val="00F032D6"/>
    <w:rsid w:val="00F0336F"/>
    <w:rsid w:val="00F039E4"/>
    <w:rsid w:val="00F041DA"/>
    <w:rsid w:val="00F042A5"/>
    <w:rsid w:val="00F04458"/>
    <w:rsid w:val="00F05EC1"/>
    <w:rsid w:val="00F0673A"/>
    <w:rsid w:val="00F07432"/>
    <w:rsid w:val="00F07E9A"/>
    <w:rsid w:val="00F102E6"/>
    <w:rsid w:val="00F103BF"/>
    <w:rsid w:val="00F10B2B"/>
    <w:rsid w:val="00F10C82"/>
    <w:rsid w:val="00F113CB"/>
    <w:rsid w:val="00F11F25"/>
    <w:rsid w:val="00F11F98"/>
    <w:rsid w:val="00F122C7"/>
    <w:rsid w:val="00F12F48"/>
    <w:rsid w:val="00F1454D"/>
    <w:rsid w:val="00F14833"/>
    <w:rsid w:val="00F149AA"/>
    <w:rsid w:val="00F14BE9"/>
    <w:rsid w:val="00F14DF4"/>
    <w:rsid w:val="00F15020"/>
    <w:rsid w:val="00F15523"/>
    <w:rsid w:val="00F15868"/>
    <w:rsid w:val="00F15F96"/>
    <w:rsid w:val="00F175E0"/>
    <w:rsid w:val="00F17840"/>
    <w:rsid w:val="00F17CC7"/>
    <w:rsid w:val="00F17F22"/>
    <w:rsid w:val="00F20123"/>
    <w:rsid w:val="00F2067D"/>
    <w:rsid w:val="00F210C0"/>
    <w:rsid w:val="00F21A5F"/>
    <w:rsid w:val="00F21E18"/>
    <w:rsid w:val="00F22798"/>
    <w:rsid w:val="00F23077"/>
    <w:rsid w:val="00F239DF"/>
    <w:rsid w:val="00F23CC0"/>
    <w:rsid w:val="00F247CD"/>
    <w:rsid w:val="00F24E8F"/>
    <w:rsid w:val="00F25188"/>
    <w:rsid w:val="00F25434"/>
    <w:rsid w:val="00F2550C"/>
    <w:rsid w:val="00F25EF0"/>
    <w:rsid w:val="00F2644A"/>
    <w:rsid w:val="00F26801"/>
    <w:rsid w:val="00F26944"/>
    <w:rsid w:val="00F26A5C"/>
    <w:rsid w:val="00F26FCD"/>
    <w:rsid w:val="00F27408"/>
    <w:rsid w:val="00F27AA1"/>
    <w:rsid w:val="00F27BF5"/>
    <w:rsid w:val="00F27D2B"/>
    <w:rsid w:val="00F30063"/>
    <w:rsid w:val="00F305BB"/>
    <w:rsid w:val="00F30755"/>
    <w:rsid w:val="00F30A76"/>
    <w:rsid w:val="00F30A9D"/>
    <w:rsid w:val="00F30C86"/>
    <w:rsid w:val="00F31873"/>
    <w:rsid w:val="00F32056"/>
    <w:rsid w:val="00F32082"/>
    <w:rsid w:val="00F32D0D"/>
    <w:rsid w:val="00F32E44"/>
    <w:rsid w:val="00F34493"/>
    <w:rsid w:val="00F34862"/>
    <w:rsid w:val="00F34EB4"/>
    <w:rsid w:val="00F3523D"/>
    <w:rsid w:val="00F35774"/>
    <w:rsid w:val="00F358A3"/>
    <w:rsid w:val="00F362AD"/>
    <w:rsid w:val="00F3634B"/>
    <w:rsid w:val="00F371C8"/>
    <w:rsid w:val="00F37A32"/>
    <w:rsid w:val="00F4073C"/>
    <w:rsid w:val="00F412D9"/>
    <w:rsid w:val="00F41CF6"/>
    <w:rsid w:val="00F41F06"/>
    <w:rsid w:val="00F4214A"/>
    <w:rsid w:val="00F4231A"/>
    <w:rsid w:val="00F4283D"/>
    <w:rsid w:val="00F42CB0"/>
    <w:rsid w:val="00F439AF"/>
    <w:rsid w:val="00F43AD1"/>
    <w:rsid w:val="00F44F02"/>
    <w:rsid w:val="00F44F24"/>
    <w:rsid w:val="00F45B68"/>
    <w:rsid w:val="00F468AF"/>
    <w:rsid w:val="00F4703C"/>
    <w:rsid w:val="00F47191"/>
    <w:rsid w:val="00F471DB"/>
    <w:rsid w:val="00F47356"/>
    <w:rsid w:val="00F47552"/>
    <w:rsid w:val="00F47BA9"/>
    <w:rsid w:val="00F47BE2"/>
    <w:rsid w:val="00F506DF"/>
    <w:rsid w:val="00F51229"/>
    <w:rsid w:val="00F517C0"/>
    <w:rsid w:val="00F51E4D"/>
    <w:rsid w:val="00F520BB"/>
    <w:rsid w:val="00F52699"/>
    <w:rsid w:val="00F52A3A"/>
    <w:rsid w:val="00F52F3C"/>
    <w:rsid w:val="00F5333C"/>
    <w:rsid w:val="00F53B04"/>
    <w:rsid w:val="00F54243"/>
    <w:rsid w:val="00F545B2"/>
    <w:rsid w:val="00F54760"/>
    <w:rsid w:val="00F547D4"/>
    <w:rsid w:val="00F54903"/>
    <w:rsid w:val="00F55310"/>
    <w:rsid w:val="00F5567F"/>
    <w:rsid w:val="00F559F7"/>
    <w:rsid w:val="00F55BEA"/>
    <w:rsid w:val="00F5633E"/>
    <w:rsid w:val="00F56778"/>
    <w:rsid w:val="00F57077"/>
    <w:rsid w:val="00F5724F"/>
    <w:rsid w:val="00F572ED"/>
    <w:rsid w:val="00F578B9"/>
    <w:rsid w:val="00F578CF"/>
    <w:rsid w:val="00F57984"/>
    <w:rsid w:val="00F57A72"/>
    <w:rsid w:val="00F57DC6"/>
    <w:rsid w:val="00F605A0"/>
    <w:rsid w:val="00F608BD"/>
    <w:rsid w:val="00F6148F"/>
    <w:rsid w:val="00F617F2"/>
    <w:rsid w:val="00F61F32"/>
    <w:rsid w:val="00F622F8"/>
    <w:rsid w:val="00F623C9"/>
    <w:rsid w:val="00F6291E"/>
    <w:rsid w:val="00F62B1D"/>
    <w:rsid w:val="00F62C53"/>
    <w:rsid w:val="00F62DA7"/>
    <w:rsid w:val="00F62E9E"/>
    <w:rsid w:val="00F63022"/>
    <w:rsid w:val="00F640BD"/>
    <w:rsid w:val="00F64571"/>
    <w:rsid w:val="00F645EE"/>
    <w:rsid w:val="00F6522D"/>
    <w:rsid w:val="00F65AE6"/>
    <w:rsid w:val="00F660AB"/>
    <w:rsid w:val="00F66B90"/>
    <w:rsid w:val="00F67485"/>
    <w:rsid w:val="00F67B06"/>
    <w:rsid w:val="00F67F31"/>
    <w:rsid w:val="00F70A43"/>
    <w:rsid w:val="00F71381"/>
    <w:rsid w:val="00F71AAA"/>
    <w:rsid w:val="00F71B21"/>
    <w:rsid w:val="00F71C88"/>
    <w:rsid w:val="00F72F52"/>
    <w:rsid w:val="00F73256"/>
    <w:rsid w:val="00F7375F"/>
    <w:rsid w:val="00F73B55"/>
    <w:rsid w:val="00F73DB7"/>
    <w:rsid w:val="00F7438E"/>
    <w:rsid w:val="00F758E4"/>
    <w:rsid w:val="00F75A15"/>
    <w:rsid w:val="00F75AF5"/>
    <w:rsid w:val="00F75BFB"/>
    <w:rsid w:val="00F76063"/>
    <w:rsid w:val="00F7770F"/>
    <w:rsid w:val="00F778AF"/>
    <w:rsid w:val="00F77FB9"/>
    <w:rsid w:val="00F80533"/>
    <w:rsid w:val="00F815EB"/>
    <w:rsid w:val="00F8166E"/>
    <w:rsid w:val="00F81DE3"/>
    <w:rsid w:val="00F8201F"/>
    <w:rsid w:val="00F834E8"/>
    <w:rsid w:val="00F8357F"/>
    <w:rsid w:val="00F847B4"/>
    <w:rsid w:val="00F84D6B"/>
    <w:rsid w:val="00F85EB1"/>
    <w:rsid w:val="00F8630C"/>
    <w:rsid w:val="00F86A2B"/>
    <w:rsid w:val="00F86D07"/>
    <w:rsid w:val="00F876E5"/>
    <w:rsid w:val="00F87A20"/>
    <w:rsid w:val="00F87B90"/>
    <w:rsid w:val="00F87D90"/>
    <w:rsid w:val="00F910FB"/>
    <w:rsid w:val="00F9124B"/>
    <w:rsid w:val="00F91C85"/>
    <w:rsid w:val="00F91F0B"/>
    <w:rsid w:val="00F92A57"/>
    <w:rsid w:val="00F931FF"/>
    <w:rsid w:val="00F9394B"/>
    <w:rsid w:val="00F93C17"/>
    <w:rsid w:val="00F9426B"/>
    <w:rsid w:val="00F94B54"/>
    <w:rsid w:val="00F94D2B"/>
    <w:rsid w:val="00F9531E"/>
    <w:rsid w:val="00F954B5"/>
    <w:rsid w:val="00F957E9"/>
    <w:rsid w:val="00F95F0B"/>
    <w:rsid w:val="00F96380"/>
    <w:rsid w:val="00F96D35"/>
    <w:rsid w:val="00F96D74"/>
    <w:rsid w:val="00FA04B0"/>
    <w:rsid w:val="00FA0E83"/>
    <w:rsid w:val="00FA177B"/>
    <w:rsid w:val="00FA20B0"/>
    <w:rsid w:val="00FA234D"/>
    <w:rsid w:val="00FA25E6"/>
    <w:rsid w:val="00FA264C"/>
    <w:rsid w:val="00FA3040"/>
    <w:rsid w:val="00FA3540"/>
    <w:rsid w:val="00FA3D41"/>
    <w:rsid w:val="00FA3F0A"/>
    <w:rsid w:val="00FA44EE"/>
    <w:rsid w:val="00FA457D"/>
    <w:rsid w:val="00FA4D24"/>
    <w:rsid w:val="00FA5326"/>
    <w:rsid w:val="00FA552A"/>
    <w:rsid w:val="00FA56E3"/>
    <w:rsid w:val="00FA64BB"/>
    <w:rsid w:val="00FA66D5"/>
    <w:rsid w:val="00FA732A"/>
    <w:rsid w:val="00FA73A5"/>
    <w:rsid w:val="00FA7F4A"/>
    <w:rsid w:val="00FB00BD"/>
    <w:rsid w:val="00FB084B"/>
    <w:rsid w:val="00FB088D"/>
    <w:rsid w:val="00FB09A3"/>
    <w:rsid w:val="00FB119C"/>
    <w:rsid w:val="00FB24D1"/>
    <w:rsid w:val="00FB281A"/>
    <w:rsid w:val="00FB2DDC"/>
    <w:rsid w:val="00FB37FC"/>
    <w:rsid w:val="00FB388E"/>
    <w:rsid w:val="00FB3D53"/>
    <w:rsid w:val="00FB4162"/>
    <w:rsid w:val="00FB43BF"/>
    <w:rsid w:val="00FB53ED"/>
    <w:rsid w:val="00FB5D65"/>
    <w:rsid w:val="00FB611A"/>
    <w:rsid w:val="00FB6978"/>
    <w:rsid w:val="00FB756F"/>
    <w:rsid w:val="00FB7657"/>
    <w:rsid w:val="00FB7923"/>
    <w:rsid w:val="00FB7DB0"/>
    <w:rsid w:val="00FC01F1"/>
    <w:rsid w:val="00FC0668"/>
    <w:rsid w:val="00FC0C13"/>
    <w:rsid w:val="00FC0D37"/>
    <w:rsid w:val="00FC10C4"/>
    <w:rsid w:val="00FC124C"/>
    <w:rsid w:val="00FC134F"/>
    <w:rsid w:val="00FC156F"/>
    <w:rsid w:val="00FC35F5"/>
    <w:rsid w:val="00FC4169"/>
    <w:rsid w:val="00FC49E3"/>
    <w:rsid w:val="00FC4C5C"/>
    <w:rsid w:val="00FC5AD8"/>
    <w:rsid w:val="00FC6120"/>
    <w:rsid w:val="00FC6324"/>
    <w:rsid w:val="00FC65AC"/>
    <w:rsid w:val="00FC701C"/>
    <w:rsid w:val="00FC72DC"/>
    <w:rsid w:val="00FC799F"/>
    <w:rsid w:val="00FD0175"/>
    <w:rsid w:val="00FD07C1"/>
    <w:rsid w:val="00FD0D73"/>
    <w:rsid w:val="00FD1784"/>
    <w:rsid w:val="00FD18D6"/>
    <w:rsid w:val="00FD2D4A"/>
    <w:rsid w:val="00FD419F"/>
    <w:rsid w:val="00FD4222"/>
    <w:rsid w:val="00FD44B7"/>
    <w:rsid w:val="00FD4666"/>
    <w:rsid w:val="00FD471F"/>
    <w:rsid w:val="00FD4B80"/>
    <w:rsid w:val="00FD4F92"/>
    <w:rsid w:val="00FD5264"/>
    <w:rsid w:val="00FD5377"/>
    <w:rsid w:val="00FD5A69"/>
    <w:rsid w:val="00FD6699"/>
    <w:rsid w:val="00FD66DE"/>
    <w:rsid w:val="00FD71F3"/>
    <w:rsid w:val="00FD77CB"/>
    <w:rsid w:val="00FE0281"/>
    <w:rsid w:val="00FE03C1"/>
    <w:rsid w:val="00FE04C9"/>
    <w:rsid w:val="00FE05C6"/>
    <w:rsid w:val="00FE0E16"/>
    <w:rsid w:val="00FE0E82"/>
    <w:rsid w:val="00FE1404"/>
    <w:rsid w:val="00FE1461"/>
    <w:rsid w:val="00FE2238"/>
    <w:rsid w:val="00FE225B"/>
    <w:rsid w:val="00FE227C"/>
    <w:rsid w:val="00FE23C2"/>
    <w:rsid w:val="00FE2457"/>
    <w:rsid w:val="00FE327E"/>
    <w:rsid w:val="00FE3423"/>
    <w:rsid w:val="00FE4B7D"/>
    <w:rsid w:val="00FE4E3F"/>
    <w:rsid w:val="00FE5671"/>
    <w:rsid w:val="00FE5A6D"/>
    <w:rsid w:val="00FE6403"/>
    <w:rsid w:val="00FE645D"/>
    <w:rsid w:val="00FE6A53"/>
    <w:rsid w:val="00FE6B5A"/>
    <w:rsid w:val="00FE6B70"/>
    <w:rsid w:val="00FE6B9D"/>
    <w:rsid w:val="00FE6CF0"/>
    <w:rsid w:val="00FE6E59"/>
    <w:rsid w:val="00FE70F1"/>
    <w:rsid w:val="00FE7969"/>
    <w:rsid w:val="00FE7F3A"/>
    <w:rsid w:val="00FF070B"/>
    <w:rsid w:val="00FF0902"/>
    <w:rsid w:val="00FF15AD"/>
    <w:rsid w:val="00FF1601"/>
    <w:rsid w:val="00FF18E6"/>
    <w:rsid w:val="00FF26A8"/>
    <w:rsid w:val="00FF288E"/>
    <w:rsid w:val="00FF2909"/>
    <w:rsid w:val="00FF296B"/>
    <w:rsid w:val="00FF29B0"/>
    <w:rsid w:val="00FF2D35"/>
    <w:rsid w:val="00FF2E13"/>
    <w:rsid w:val="00FF3119"/>
    <w:rsid w:val="00FF3671"/>
    <w:rsid w:val="00FF3D5A"/>
    <w:rsid w:val="00FF4BA9"/>
    <w:rsid w:val="00FF4F02"/>
    <w:rsid w:val="00FF4FF5"/>
    <w:rsid w:val="00FF5333"/>
    <w:rsid w:val="00FF5A5B"/>
    <w:rsid w:val="00FF5BB1"/>
    <w:rsid w:val="00FF6229"/>
    <w:rsid w:val="00FF66C8"/>
    <w:rsid w:val="00FF7568"/>
    <w:rsid w:val="00FF7E3B"/>
    <w:rsid w:val="01782E0E"/>
    <w:rsid w:val="01FFDF23"/>
    <w:rsid w:val="0277B8BC"/>
    <w:rsid w:val="033CEE28"/>
    <w:rsid w:val="038DB46A"/>
    <w:rsid w:val="04502041"/>
    <w:rsid w:val="05A92CBF"/>
    <w:rsid w:val="06B6B18A"/>
    <w:rsid w:val="06C99CA2"/>
    <w:rsid w:val="071707FC"/>
    <w:rsid w:val="08271153"/>
    <w:rsid w:val="0867DC78"/>
    <w:rsid w:val="0881EAFA"/>
    <w:rsid w:val="092491D3"/>
    <w:rsid w:val="0924D9C0"/>
    <w:rsid w:val="0A0B9CB7"/>
    <w:rsid w:val="0A187717"/>
    <w:rsid w:val="0C661A5E"/>
    <w:rsid w:val="0CCEF680"/>
    <w:rsid w:val="0E5BA41F"/>
    <w:rsid w:val="0F9BB117"/>
    <w:rsid w:val="0FE4D248"/>
    <w:rsid w:val="1023FCD5"/>
    <w:rsid w:val="104A2E5C"/>
    <w:rsid w:val="1055A447"/>
    <w:rsid w:val="10A272A8"/>
    <w:rsid w:val="10EAA324"/>
    <w:rsid w:val="123D7FA4"/>
    <w:rsid w:val="12421FFD"/>
    <w:rsid w:val="12A1CCA9"/>
    <w:rsid w:val="1332A8C3"/>
    <w:rsid w:val="1390B879"/>
    <w:rsid w:val="13E15994"/>
    <w:rsid w:val="1429CBA0"/>
    <w:rsid w:val="14DCFBDF"/>
    <w:rsid w:val="151AC972"/>
    <w:rsid w:val="157BD23D"/>
    <w:rsid w:val="162D7509"/>
    <w:rsid w:val="170A1F80"/>
    <w:rsid w:val="185FD1F7"/>
    <w:rsid w:val="196E4291"/>
    <w:rsid w:val="1A3EE319"/>
    <w:rsid w:val="1AE08EB0"/>
    <w:rsid w:val="1AFBB493"/>
    <w:rsid w:val="1B4D30B8"/>
    <w:rsid w:val="1B6DF937"/>
    <w:rsid w:val="1C2A93A5"/>
    <w:rsid w:val="1C8EB366"/>
    <w:rsid w:val="1CDF5BBE"/>
    <w:rsid w:val="1D6A5E04"/>
    <w:rsid w:val="1D891136"/>
    <w:rsid w:val="1E538CAC"/>
    <w:rsid w:val="1EB6F85E"/>
    <w:rsid w:val="1ECE6419"/>
    <w:rsid w:val="1F8F3340"/>
    <w:rsid w:val="1FBDCABC"/>
    <w:rsid w:val="20282ACD"/>
    <w:rsid w:val="20DCE62B"/>
    <w:rsid w:val="213E07A1"/>
    <w:rsid w:val="2170AF11"/>
    <w:rsid w:val="22503001"/>
    <w:rsid w:val="24BB5C3D"/>
    <w:rsid w:val="25781F50"/>
    <w:rsid w:val="25A72379"/>
    <w:rsid w:val="2636B1BD"/>
    <w:rsid w:val="26DC70C9"/>
    <w:rsid w:val="281C48F7"/>
    <w:rsid w:val="2840A8DB"/>
    <w:rsid w:val="28DC58ED"/>
    <w:rsid w:val="298107D1"/>
    <w:rsid w:val="299F3E7C"/>
    <w:rsid w:val="29F0E3E5"/>
    <w:rsid w:val="2AE81F93"/>
    <w:rsid w:val="2CC9E2BD"/>
    <w:rsid w:val="2CFEE8C0"/>
    <w:rsid w:val="2D2F8F25"/>
    <w:rsid w:val="2D45D699"/>
    <w:rsid w:val="2E169066"/>
    <w:rsid w:val="2E98A76F"/>
    <w:rsid w:val="2EEC1A39"/>
    <w:rsid w:val="30A31589"/>
    <w:rsid w:val="3166149B"/>
    <w:rsid w:val="318E7C21"/>
    <w:rsid w:val="31FDDD25"/>
    <w:rsid w:val="32506FFD"/>
    <w:rsid w:val="32C34AC7"/>
    <w:rsid w:val="3374CDC3"/>
    <w:rsid w:val="33CBFFC1"/>
    <w:rsid w:val="35D28C3C"/>
    <w:rsid w:val="36418A01"/>
    <w:rsid w:val="36DAAFDA"/>
    <w:rsid w:val="37805A07"/>
    <w:rsid w:val="38442058"/>
    <w:rsid w:val="385ACA78"/>
    <w:rsid w:val="38EA150B"/>
    <w:rsid w:val="391C2A68"/>
    <w:rsid w:val="39D338CD"/>
    <w:rsid w:val="3BD72E24"/>
    <w:rsid w:val="3D8192FC"/>
    <w:rsid w:val="3DD0D5A4"/>
    <w:rsid w:val="3EA8E460"/>
    <w:rsid w:val="3ECE2D6C"/>
    <w:rsid w:val="3FCCA323"/>
    <w:rsid w:val="3FD2AC8D"/>
    <w:rsid w:val="3FEFEB6D"/>
    <w:rsid w:val="3FFCFEE3"/>
    <w:rsid w:val="40304721"/>
    <w:rsid w:val="4044F3EA"/>
    <w:rsid w:val="40854137"/>
    <w:rsid w:val="40A4B46D"/>
    <w:rsid w:val="424BDFE3"/>
    <w:rsid w:val="427B3A39"/>
    <w:rsid w:val="42A4F55E"/>
    <w:rsid w:val="4337DE6A"/>
    <w:rsid w:val="4389D088"/>
    <w:rsid w:val="43B6CFA1"/>
    <w:rsid w:val="444BD194"/>
    <w:rsid w:val="44F080BE"/>
    <w:rsid w:val="44F9CA93"/>
    <w:rsid w:val="45C97264"/>
    <w:rsid w:val="45FA15F8"/>
    <w:rsid w:val="463078D3"/>
    <w:rsid w:val="46C94D07"/>
    <w:rsid w:val="47E7A238"/>
    <w:rsid w:val="48230E41"/>
    <w:rsid w:val="48BEA38B"/>
    <w:rsid w:val="497371B2"/>
    <w:rsid w:val="497E03B7"/>
    <w:rsid w:val="49DD38E0"/>
    <w:rsid w:val="49F45A3F"/>
    <w:rsid w:val="4ABD229F"/>
    <w:rsid w:val="4AC77C55"/>
    <w:rsid w:val="4B22AFE0"/>
    <w:rsid w:val="4B4566D8"/>
    <w:rsid w:val="4D0581AE"/>
    <w:rsid w:val="4D07F3E6"/>
    <w:rsid w:val="4D0F7396"/>
    <w:rsid w:val="4D7C1B00"/>
    <w:rsid w:val="4D936C96"/>
    <w:rsid w:val="4D9A8117"/>
    <w:rsid w:val="4E626A55"/>
    <w:rsid w:val="4E8C68A9"/>
    <w:rsid w:val="4F09F08B"/>
    <w:rsid w:val="4FA0D15C"/>
    <w:rsid w:val="4FA97D3C"/>
    <w:rsid w:val="4FC4C80C"/>
    <w:rsid w:val="4FD68702"/>
    <w:rsid w:val="507C62CE"/>
    <w:rsid w:val="5180B295"/>
    <w:rsid w:val="51A9CD1E"/>
    <w:rsid w:val="51C188D3"/>
    <w:rsid w:val="52219894"/>
    <w:rsid w:val="52342A9C"/>
    <w:rsid w:val="52E11DFE"/>
    <w:rsid w:val="537053EB"/>
    <w:rsid w:val="5472B878"/>
    <w:rsid w:val="548155DA"/>
    <w:rsid w:val="54CC9358"/>
    <w:rsid w:val="54D70520"/>
    <w:rsid w:val="554D5C95"/>
    <w:rsid w:val="556D2394"/>
    <w:rsid w:val="559DCC5C"/>
    <w:rsid w:val="55B62A17"/>
    <w:rsid w:val="5686C33C"/>
    <w:rsid w:val="56A03637"/>
    <w:rsid w:val="56FA1B10"/>
    <w:rsid w:val="573F2E71"/>
    <w:rsid w:val="5775ABF0"/>
    <w:rsid w:val="578A7566"/>
    <w:rsid w:val="57BF16F5"/>
    <w:rsid w:val="57C92694"/>
    <w:rsid w:val="57FFE645"/>
    <w:rsid w:val="580D88FE"/>
    <w:rsid w:val="58570C0F"/>
    <w:rsid w:val="5868EA32"/>
    <w:rsid w:val="58E895D4"/>
    <w:rsid w:val="58E91A3F"/>
    <w:rsid w:val="599BB6A6"/>
    <w:rsid w:val="5A218DF4"/>
    <w:rsid w:val="5A70F66C"/>
    <w:rsid w:val="5B556C3B"/>
    <w:rsid w:val="5B9168F3"/>
    <w:rsid w:val="5D3556EE"/>
    <w:rsid w:val="5DCEDE8A"/>
    <w:rsid w:val="5E28652D"/>
    <w:rsid w:val="5E64C1F7"/>
    <w:rsid w:val="5E6F27C9"/>
    <w:rsid w:val="5ECBD0B2"/>
    <w:rsid w:val="5ECC689C"/>
    <w:rsid w:val="5EFE6B3B"/>
    <w:rsid w:val="5F2C2B4D"/>
    <w:rsid w:val="5FB0F5E5"/>
    <w:rsid w:val="609A3B9C"/>
    <w:rsid w:val="61457A79"/>
    <w:rsid w:val="61BAD1FE"/>
    <w:rsid w:val="62D90BEA"/>
    <w:rsid w:val="6315D9DD"/>
    <w:rsid w:val="648E1E3C"/>
    <w:rsid w:val="656DD0AF"/>
    <w:rsid w:val="6717B19D"/>
    <w:rsid w:val="67220E05"/>
    <w:rsid w:val="677EA8B7"/>
    <w:rsid w:val="6819F5D5"/>
    <w:rsid w:val="6862636A"/>
    <w:rsid w:val="69886339"/>
    <w:rsid w:val="698FAD62"/>
    <w:rsid w:val="69DF8DDF"/>
    <w:rsid w:val="6A95E2A4"/>
    <w:rsid w:val="6B6065BE"/>
    <w:rsid w:val="6B90344D"/>
    <w:rsid w:val="6E571EE1"/>
    <w:rsid w:val="6FB39DD8"/>
    <w:rsid w:val="6FC8EF70"/>
    <w:rsid w:val="709C29BE"/>
    <w:rsid w:val="70F29544"/>
    <w:rsid w:val="710FCF91"/>
    <w:rsid w:val="714C5571"/>
    <w:rsid w:val="71BE99E0"/>
    <w:rsid w:val="71E7EA58"/>
    <w:rsid w:val="72186ED0"/>
    <w:rsid w:val="72767FF4"/>
    <w:rsid w:val="73D49071"/>
    <w:rsid w:val="748F9611"/>
    <w:rsid w:val="74CEDD67"/>
    <w:rsid w:val="74E8D7DF"/>
    <w:rsid w:val="75043F75"/>
    <w:rsid w:val="7576903A"/>
    <w:rsid w:val="760303E3"/>
    <w:rsid w:val="760A0E66"/>
    <w:rsid w:val="76865F6B"/>
    <w:rsid w:val="76E4E004"/>
    <w:rsid w:val="7737D3F1"/>
    <w:rsid w:val="777E647D"/>
    <w:rsid w:val="789DF074"/>
    <w:rsid w:val="794373E9"/>
    <w:rsid w:val="799E98D6"/>
    <w:rsid w:val="79FA36DE"/>
    <w:rsid w:val="7A2C1481"/>
    <w:rsid w:val="7A4F21AA"/>
    <w:rsid w:val="7AEB0434"/>
    <w:rsid w:val="7B31DC42"/>
    <w:rsid w:val="7BBE6BAE"/>
    <w:rsid w:val="7BDF8C89"/>
    <w:rsid w:val="7C5B2A1D"/>
    <w:rsid w:val="7C841A4F"/>
    <w:rsid w:val="7CC3287C"/>
    <w:rsid w:val="7F795E19"/>
    <w:rsid w:val="7FA7F0AE"/>
  </w:rsids>
  <m:mathPr>
    <m:mathFont m:val="Cambria Math"/>
    <m:brkBin m:val="before"/>
    <m:brkBinSub m:val="--"/>
    <m:smallFrac m:val="0"/>
    <m:dispDef/>
    <m:lMargin m:val="0"/>
    <m:rMargin m:val="0"/>
    <m:defJc m:val="centerGroup"/>
    <m:wrapIndent m:val="1440"/>
    <m:intLim m:val="subSup"/>
    <m:naryLim m:val="undOvr"/>
  </m:mathPr>
  <w:themeFontLang w:val="sv-S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55050E06"/>
  <w15:chartTrackingRefBased/>
  <w15:docId w15:val="{3922A20E-24CE-4C65-B81A-6826DACE31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16C3"/>
    <w:pPr>
      <w:spacing w:after="180"/>
    </w:pPr>
    <w:rPr>
      <w:lang w:val="en-GB" w:eastAsia="en-US"/>
    </w:rPr>
  </w:style>
  <w:style w:type="paragraph" w:styleId="Heading1">
    <w:name w:val="heading 1"/>
    <w:aliases w:val="H1,h1,app heading 1,l1,Memo Heading 1,h11,h12,h13,h14,h15,h16,Heading 1_a,h17,h111,h121,h131,h141,h151,h161,h18,h112,h122,h132,h142,h152,h162,h19,h113,h123,h133,h143,h153,h163,NMP Heading 1,1. Heading"/>
    <w:next w:val="Normal"/>
    <w:link w:val="Heading1Char"/>
    <w:qFormat/>
    <w:rsid w:val="007E0DC3"/>
    <w:pPr>
      <w:keepNext/>
      <w:keepLines/>
      <w:numPr>
        <w:numId w:val="7"/>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E0DC3"/>
    <w:pPr>
      <w:numPr>
        <w:ilvl w:val="1"/>
      </w:numPr>
      <w:pBdr>
        <w:top w:val="none" w:sz="0" w:space="0" w:color="auto"/>
      </w:pBdr>
      <w:spacing w:before="180"/>
      <w:outlineLvl w:val="1"/>
    </w:pPr>
    <w:rPr>
      <w:sz w:val="32"/>
    </w:rPr>
  </w:style>
  <w:style w:type="paragraph" w:styleId="Heading3">
    <w:name w:val="heading 3"/>
    <w:basedOn w:val="Heading2"/>
    <w:next w:val="Normal"/>
    <w:qFormat/>
    <w:rsid w:val="007E0DC3"/>
    <w:pPr>
      <w:numPr>
        <w:ilvl w:val="2"/>
      </w:numPr>
      <w:spacing w:before="120"/>
      <w:outlineLvl w:val="2"/>
    </w:pPr>
    <w:rPr>
      <w:sz w:val="28"/>
    </w:rPr>
  </w:style>
  <w:style w:type="paragraph" w:styleId="Heading4">
    <w:name w:val="heading 4"/>
    <w:basedOn w:val="Heading3"/>
    <w:next w:val="Normal"/>
    <w:qFormat/>
    <w:rsid w:val="007E0DC3"/>
    <w:pPr>
      <w:numPr>
        <w:ilvl w:val="3"/>
      </w:numPr>
      <w:outlineLvl w:val="3"/>
    </w:pPr>
    <w:rPr>
      <w:sz w:val="24"/>
    </w:rPr>
  </w:style>
  <w:style w:type="paragraph" w:styleId="Heading5">
    <w:name w:val="heading 5"/>
    <w:basedOn w:val="Heading4"/>
    <w:next w:val="Normal"/>
    <w:qFormat/>
    <w:rsid w:val="007E0DC3"/>
    <w:pPr>
      <w:numPr>
        <w:ilvl w:val="4"/>
      </w:numPr>
      <w:outlineLvl w:val="4"/>
    </w:pPr>
    <w:rPr>
      <w:sz w:val="22"/>
    </w:rPr>
  </w:style>
  <w:style w:type="paragraph" w:styleId="Heading6">
    <w:name w:val="heading 6"/>
    <w:basedOn w:val="H6"/>
    <w:next w:val="Normal"/>
    <w:qFormat/>
    <w:rsid w:val="007E0DC3"/>
    <w:pPr>
      <w:numPr>
        <w:ilvl w:val="5"/>
      </w:numPr>
      <w:outlineLvl w:val="5"/>
    </w:pPr>
  </w:style>
  <w:style w:type="paragraph" w:styleId="Heading7">
    <w:name w:val="heading 7"/>
    <w:basedOn w:val="H6"/>
    <w:next w:val="Normal"/>
    <w:qFormat/>
    <w:rsid w:val="007E0DC3"/>
    <w:pPr>
      <w:numPr>
        <w:ilvl w:val="6"/>
      </w:numPr>
      <w:outlineLvl w:val="6"/>
    </w:pPr>
  </w:style>
  <w:style w:type="paragraph" w:styleId="Heading8">
    <w:name w:val="heading 8"/>
    <w:basedOn w:val="Heading1"/>
    <w:next w:val="Normal"/>
    <w:qFormat/>
    <w:rsid w:val="007E0DC3"/>
    <w:pPr>
      <w:numPr>
        <w:ilvl w:val="7"/>
      </w:numPr>
      <w:outlineLvl w:val="7"/>
    </w:pPr>
  </w:style>
  <w:style w:type="paragraph" w:styleId="Heading9">
    <w:name w:val="heading 9"/>
    <w:aliases w:val="Figure Heading,FH"/>
    <w:basedOn w:val="Heading8"/>
    <w:next w:val="Normal"/>
    <w:qFormat/>
    <w:rsid w:val="007E0DC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7E0DC3"/>
    <w:pPr>
      <w:widowControl w:val="0"/>
      <w:overflowPunct w:val="0"/>
      <w:autoSpaceDE w:val="0"/>
      <w:autoSpaceDN w:val="0"/>
      <w:adjustRightInd w:val="0"/>
      <w:textAlignment w:val="baseline"/>
    </w:pPr>
    <w:rPr>
      <w:rFonts w:ascii="Arial" w:hAnsi="Arial"/>
      <w:b/>
      <w:noProof/>
      <w:sz w:val="18"/>
      <w:lang w:val="en-GB" w:eastAsia="en-US"/>
    </w:rPr>
  </w:style>
  <w:style w:type="paragraph" w:styleId="Footer">
    <w:name w:val="footer"/>
    <w:basedOn w:val="Header"/>
    <w:rsid w:val="007E0DC3"/>
    <w:pPr>
      <w:jc w:val="center"/>
    </w:pPr>
    <w:rPr>
      <w:i/>
    </w:rPr>
  </w:style>
  <w:style w:type="paragraph" w:styleId="CommentText">
    <w:name w:val="annotation text"/>
    <w:basedOn w:val="Normal"/>
    <w:link w:val="CommentTextChar"/>
    <w:uiPriority w:val="99"/>
    <w:qFormat/>
    <w:pPr>
      <w:tabs>
        <w:tab w:val="left" w:pos="1418"/>
        <w:tab w:val="left" w:pos="4678"/>
        <w:tab w:val="left" w:pos="5954"/>
        <w:tab w:val="left" w:pos="7088"/>
      </w:tabs>
      <w:spacing w:after="240"/>
      <w:jc w:val="both"/>
    </w:pPr>
    <w:rPr>
      <w:lang w:eastAsia="x-none"/>
    </w:rPr>
  </w:style>
  <w:style w:type="character" w:styleId="PageNumber">
    <w:name w:val="page number"/>
    <w:basedOn w:val="DefaultParagraphFont"/>
  </w:style>
  <w:style w:type="paragraph" w:customStyle="1" w:styleId="B10">
    <w:name w:val="B1"/>
    <w:basedOn w:val="List"/>
    <w:link w:val="B1Char"/>
    <w:qFormat/>
    <w:rsid w:val="007E0DC3"/>
    <w:pPr>
      <w:ind w:left="738" w:hanging="454"/>
    </w:pPr>
  </w:style>
  <w:style w:type="paragraph" w:customStyle="1" w:styleId="00BodyText">
    <w:name w:val="00 BodyText"/>
    <w:basedOn w:val="Normal"/>
    <w:pPr>
      <w:spacing w:after="220"/>
    </w:pPr>
    <w:rPr>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styleId="BodyText">
    <w:name w:val="Body Text"/>
    <w:basedOn w:val="Normal"/>
    <w:rsid w:val="009C1D1E"/>
    <w:pPr>
      <w:spacing w:after="120"/>
    </w:pPr>
  </w:style>
  <w:style w:type="table" w:styleId="TableGrid">
    <w:name w:val="Table Grid"/>
    <w:aliases w:val="TableGrid"/>
    <w:basedOn w:val="TableNormal"/>
    <w:qFormat/>
    <w:rsid w:val="00B0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1,cap2,cap11,Caption Char,cap Char,Caption Char1 Char,cap Char Char1,Caption Char Char1 Char,Légende-figure,Légende-figure Char,Beschrifubg,Beschriftung Char,label,cap11 Char Char Char,captions,Beschriftung Char Char,cap Char2 Char,Ca,C"/>
    <w:basedOn w:val="Normal"/>
    <w:next w:val="Normal"/>
    <w:link w:val="CaptionChar1"/>
    <w:qFormat/>
    <w:rsid w:val="00B0059F"/>
    <w:rPr>
      <w:b/>
      <w:bCs/>
    </w:rPr>
  </w:style>
  <w:style w:type="paragraph" w:styleId="FootnoteText">
    <w:name w:val="footnote text"/>
    <w:basedOn w:val="Normal"/>
    <w:semiHidden/>
    <w:rsid w:val="007E0DC3"/>
    <w:pPr>
      <w:keepLines/>
      <w:ind w:left="454" w:hanging="454"/>
    </w:pPr>
    <w:rPr>
      <w:sz w:val="16"/>
    </w:rPr>
  </w:style>
  <w:style w:type="character" w:styleId="FootnoteReference">
    <w:name w:val="footnote reference"/>
    <w:semiHidden/>
    <w:rsid w:val="007E0DC3"/>
    <w:rPr>
      <w:b/>
      <w:position w:val="6"/>
      <w:sz w:val="16"/>
    </w:rPr>
  </w:style>
  <w:style w:type="paragraph" w:customStyle="1" w:styleId="EX">
    <w:name w:val="EX"/>
    <w:basedOn w:val="Normal"/>
    <w:rsid w:val="007E0DC3"/>
    <w:pPr>
      <w:keepLines/>
      <w:ind w:left="1702" w:hanging="1418"/>
    </w:pPr>
  </w:style>
  <w:style w:type="paragraph" w:customStyle="1" w:styleId="CRCoverPage">
    <w:name w:val="CR Cover Page"/>
    <w:link w:val="CRCoverPageChar"/>
    <w:rsid w:val="00134CFA"/>
    <w:pPr>
      <w:spacing w:after="120"/>
    </w:pPr>
    <w:rPr>
      <w:rFonts w:ascii="Arial" w:hAnsi="Arial"/>
      <w:lang w:val="en-GB" w:eastAsia="en-US"/>
    </w:rPr>
  </w:style>
  <w:style w:type="paragraph" w:styleId="BlockText">
    <w:name w:val="Block Text"/>
    <w:basedOn w:val="Normal"/>
    <w:rsid w:val="009C1154"/>
    <w:pPr>
      <w:spacing w:after="120"/>
      <w:ind w:left="1440" w:right="1440"/>
    </w:pPr>
  </w:style>
  <w:style w:type="character" w:styleId="Hyperlink">
    <w:name w:val="Hyperlink"/>
    <w:rsid w:val="00134CFA"/>
    <w:rPr>
      <w:color w:val="0000FF"/>
      <w:u w:val="single"/>
    </w:rPr>
  </w:style>
  <w:style w:type="character" w:styleId="CommentReference">
    <w:name w:val="annotation reference"/>
    <w:uiPriority w:val="99"/>
    <w:qFormat/>
    <w:rsid w:val="00134CFA"/>
    <w:rPr>
      <w:sz w:val="16"/>
    </w:rPr>
  </w:style>
  <w:style w:type="paragraph" w:styleId="List">
    <w:name w:val="List"/>
    <w:basedOn w:val="Normal"/>
    <w:rsid w:val="007E0DC3"/>
    <w:pPr>
      <w:ind w:left="568" w:hanging="284"/>
    </w:pPr>
  </w:style>
  <w:style w:type="paragraph" w:customStyle="1" w:styleId="B1">
    <w:name w:val="B1+"/>
    <w:basedOn w:val="B10"/>
    <w:rsid w:val="007E0DC3"/>
    <w:pPr>
      <w:numPr>
        <w:numId w:val="2"/>
      </w:numPr>
    </w:pPr>
  </w:style>
  <w:style w:type="paragraph" w:styleId="List2">
    <w:name w:val="List 2"/>
    <w:basedOn w:val="List"/>
    <w:rsid w:val="007E0DC3"/>
    <w:pPr>
      <w:ind w:left="851"/>
    </w:pPr>
  </w:style>
  <w:style w:type="paragraph" w:customStyle="1" w:styleId="B20">
    <w:name w:val="B2"/>
    <w:basedOn w:val="List2"/>
    <w:link w:val="B2Char"/>
    <w:rsid w:val="007E0DC3"/>
    <w:pPr>
      <w:ind w:left="1191" w:hanging="454"/>
    </w:pPr>
  </w:style>
  <w:style w:type="paragraph" w:customStyle="1" w:styleId="B2">
    <w:name w:val="B2+"/>
    <w:basedOn w:val="B20"/>
    <w:qFormat/>
    <w:rsid w:val="007E0DC3"/>
    <w:pPr>
      <w:numPr>
        <w:numId w:val="3"/>
      </w:numPr>
    </w:pPr>
  </w:style>
  <w:style w:type="paragraph" w:styleId="List3">
    <w:name w:val="List 3"/>
    <w:basedOn w:val="List2"/>
    <w:rsid w:val="007E0DC3"/>
    <w:pPr>
      <w:ind w:left="1135"/>
    </w:pPr>
  </w:style>
  <w:style w:type="paragraph" w:customStyle="1" w:styleId="B30">
    <w:name w:val="B3"/>
    <w:basedOn w:val="List3"/>
    <w:rsid w:val="007E0DC3"/>
    <w:pPr>
      <w:ind w:left="1645" w:hanging="454"/>
    </w:pPr>
  </w:style>
  <w:style w:type="paragraph" w:customStyle="1" w:styleId="B3">
    <w:name w:val="B3+"/>
    <w:basedOn w:val="B30"/>
    <w:qFormat/>
    <w:rsid w:val="007E0DC3"/>
    <w:pPr>
      <w:numPr>
        <w:numId w:val="4"/>
      </w:numPr>
      <w:tabs>
        <w:tab w:val="left" w:pos="1134"/>
      </w:tabs>
    </w:pPr>
  </w:style>
  <w:style w:type="paragraph" w:styleId="List4">
    <w:name w:val="List 4"/>
    <w:basedOn w:val="List3"/>
    <w:rsid w:val="007E0DC3"/>
    <w:pPr>
      <w:ind w:left="1418"/>
    </w:pPr>
  </w:style>
  <w:style w:type="paragraph" w:customStyle="1" w:styleId="B4">
    <w:name w:val="B4"/>
    <w:basedOn w:val="List4"/>
    <w:rsid w:val="007E0DC3"/>
    <w:pPr>
      <w:ind w:left="2098" w:hanging="454"/>
    </w:pPr>
  </w:style>
  <w:style w:type="paragraph" w:styleId="List5">
    <w:name w:val="List 5"/>
    <w:basedOn w:val="List4"/>
    <w:rsid w:val="007E0DC3"/>
    <w:pPr>
      <w:ind w:left="1702"/>
    </w:pPr>
  </w:style>
  <w:style w:type="paragraph" w:customStyle="1" w:styleId="B5">
    <w:name w:val="B5"/>
    <w:basedOn w:val="List5"/>
    <w:rsid w:val="007E0DC3"/>
    <w:pPr>
      <w:ind w:left="2552" w:hanging="454"/>
    </w:pPr>
  </w:style>
  <w:style w:type="paragraph" w:customStyle="1" w:styleId="BL">
    <w:name w:val="BL"/>
    <w:basedOn w:val="Normal"/>
    <w:rsid w:val="007E0DC3"/>
    <w:pPr>
      <w:numPr>
        <w:numId w:val="5"/>
      </w:numPr>
      <w:tabs>
        <w:tab w:val="left" w:pos="851"/>
      </w:tabs>
    </w:pPr>
  </w:style>
  <w:style w:type="paragraph" w:customStyle="1" w:styleId="BN">
    <w:name w:val="BN"/>
    <w:basedOn w:val="Normal"/>
    <w:qFormat/>
    <w:rsid w:val="007E0DC3"/>
    <w:pPr>
      <w:numPr>
        <w:numId w:val="6"/>
      </w:numPr>
    </w:pPr>
  </w:style>
  <w:style w:type="paragraph" w:customStyle="1" w:styleId="NO">
    <w:name w:val="NO"/>
    <w:basedOn w:val="Normal"/>
    <w:link w:val="NOChar"/>
    <w:qFormat/>
    <w:rsid w:val="007E0DC3"/>
    <w:pPr>
      <w:keepLines/>
      <w:ind w:left="1135" w:hanging="851"/>
    </w:pPr>
  </w:style>
  <w:style w:type="paragraph" w:customStyle="1" w:styleId="EditorsNote">
    <w:name w:val="Editor's Note"/>
    <w:aliases w:val="EN"/>
    <w:basedOn w:val="NO"/>
    <w:link w:val="EditorsNoteCarCar"/>
    <w:rsid w:val="007E0DC3"/>
    <w:rPr>
      <w:color w:val="FF0000"/>
    </w:rPr>
  </w:style>
  <w:style w:type="paragraph" w:customStyle="1" w:styleId="EQ">
    <w:name w:val="EQ"/>
    <w:basedOn w:val="Normal"/>
    <w:next w:val="Normal"/>
    <w:link w:val="EQChar"/>
    <w:qFormat/>
    <w:rsid w:val="007E0DC3"/>
    <w:pPr>
      <w:keepLines/>
      <w:tabs>
        <w:tab w:val="center" w:pos="4536"/>
        <w:tab w:val="right" w:pos="9072"/>
      </w:tabs>
    </w:pPr>
    <w:rPr>
      <w:noProof/>
    </w:rPr>
  </w:style>
  <w:style w:type="paragraph" w:customStyle="1" w:styleId="EW">
    <w:name w:val="EW"/>
    <w:basedOn w:val="EX"/>
    <w:rsid w:val="007E0DC3"/>
    <w:pPr>
      <w:spacing w:after="0"/>
    </w:pPr>
  </w:style>
  <w:style w:type="paragraph" w:customStyle="1" w:styleId="FP">
    <w:name w:val="FP"/>
    <w:basedOn w:val="Normal"/>
    <w:rsid w:val="007E0DC3"/>
    <w:pPr>
      <w:spacing w:after="0"/>
    </w:pPr>
  </w:style>
  <w:style w:type="paragraph" w:customStyle="1" w:styleId="H6">
    <w:name w:val="H6"/>
    <w:basedOn w:val="Heading5"/>
    <w:next w:val="Normal"/>
    <w:rsid w:val="007E0DC3"/>
    <w:pPr>
      <w:ind w:left="1985" w:hanging="1985"/>
      <w:outlineLvl w:val="9"/>
    </w:pPr>
    <w:rPr>
      <w:sz w:val="20"/>
    </w:rPr>
  </w:style>
  <w:style w:type="paragraph" w:styleId="Index1">
    <w:name w:val="index 1"/>
    <w:basedOn w:val="Normal"/>
    <w:rsid w:val="007E0DC3"/>
    <w:pPr>
      <w:keepLines/>
    </w:pPr>
  </w:style>
  <w:style w:type="paragraph" w:styleId="Index2">
    <w:name w:val="index 2"/>
    <w:basedOn w:val="Index1"/>
    <w:rsid w:val="007E0DC3"/>
    <w:pPr>
      <w:ind w:left="284"/>
    </w:pPr>
  </w:style>
  <w:style w:type="paragraph" w:customStyle="1" w:styleId="LD">
    <w:name w:val="LD"/>
    <w:rsid w:val="007E0DC3"/>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styleId="ListBullet">
    <w:name w:val="List Bullet"/>
    <w:basedOn w:val="List"/>
    <w:rsid w:val="007E0DC3"/>
  </w:style>
  <w:style w:type="paragraph" w:styleId="ListBullet2">
    <w:name w:val="List Bullet 2"/>
    <w:basedOn w:val="ListBullet"/>
    <w:rsid w:val="007E0DC3"/>
    <w:pPr>
      <w:ind w:left="851"/>
    </w:pPr>
  </w:style>
  <w:style w:type="paragraph" w:styleId="ListBullet3">
    <w:name w:val="List Bullet 3"/>
    <w:basedOn w:val="ListBullet2"/>
    <w:rsid w:val="007E0DC3"/>
    <w:pPr>
      <w:ind w:left="1135"/>
    </w:pPr>
  </w:style>
  <w:style w:type="paragraph" w:styleId="ListBullet4">
    <w:name w:val="List Bullet 4"/>
    <w:basedOn w:val="ListBullet3"/>
    <w:rsid w:val="007E0DC3"/>
    <w:pPr>
      <w:ind w:left="1418"/>
    </w:pPr>
  </w:style>
  <w:style w:type="paragraph" w:styleId="ListBullet5">
    <w:name w:val="List Bullet 5"/>
    <w:basedOn w:val="ListBullet4"/>
    <w:rsid w:val="007E0DC3"/>
    <w:pPr>
      <w:ind w:left="1702"/>
    </w:pPr>
  </w:style>
  <w:style w:type="paragraph" w:styleId="ListNumber">
    <w:name w:val="List Number"/>
    <w:basedOn w:val="List"/>
    <w:rsid w:val="007E0DC3"/>
  </w:style>
  <w:style w:type="paragraph" w:styleId="ListNumber2">
    <w:name w:val="List Number 2"/>
    <w:basedOn w:val="ListNumber"/>
    <w:rsid w:val="007E0DC3"/>
    <w:pPr>
      <w:ind w:left="851"/>
    </w:pPr>
  </w:style>
  <w:style w:type="paragraph" w:customStyle="1" w:styleId="NF">
    <w:name w:val="NF"/>
    <w:basedOn w:val="NO"/>
    <w:rsid w:val="007E0DC3"/>
    <w:pPr>
      <w:keepNext/>
      <w:spacing w:after="0"/>
    </w:pPr>
    <w:rPr>
      <w:sz w:val="18"/>
    </w:rPr>
  </w:style>
  <w:style w:type="paragraph" w:customStyle="1" w:styleId="NW">
    <w:name w:val="NW"/>
    <w:basedOn w:val="NO"/>
    <w:rsid w:val="007E0DC3"/>
    <w:pPr>
      <w:spacing w:after="0"/>
    </w:pPr>
  </w:style>
  <w:style w:type="paragraph" w:customStyle="1" w:styleId="PL">
    <w:name w:val="PL"/>
    <w:rsid w:val="007E0D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L">
    <w:name w:val="TAL"/>
    <w:basedOn w:val="Normal"/>
    <w:link w:val="TALChar"/>
    <w:qFormat/>
    <w:rsid w:val="007E0DC3"/>
    <w:pPr>
      <w:keepNext/>
      <w:keepLines/>
      <w:spacing w:after="0"/>
    </w:pPr>
    <w:rPr>
      <w:sz w:val="18"/>
      <w:lang w:eastAsia="x-none"/>
    </w:rPr>
  </w:style>
  <w:style w:type="paragraph" w:customStyle="1" w:styleId="TAC">
    <w:name w:val="TAC"/>
    <w:basedOn w:val="TAL"/>
    <w:link w:val="TACChar"/>
    <w:qFormat/>
    <w:rsid w:val="007E0DC3"/>
    <w:pPr>
      <w:jc w:val="center"/>
    </w:pPr>
  </w:style>
  <w:style w:type="paragraph" w:customStyle="1" w:styleId="TAH">
    <w:name w:val="TAH"/>
    <w:basedOn w:val="TAC"/>
    <w:link w:val="TAHCar"/>
    <w:qFormat/>
    <w:rsid w:val="007E0DC3"/>
    <w:rPr>
      <w:b/>
    </w:rPr>
  </w:style>
  <w:style w:type="paragraph" w:customStyle="1" w:styleId="TAJ">
    <w:name w:val="TAJ"/>
    <w:basedOn w:val="Normal"/>
    <w:rsid w:val="007E0DC3"/>
    <w:pPr>
      <w:keepNext/>
      <w:keepLines/>
      <w:spacing w:after="0"/>
      <w:jc w:val="both"/>
    </w:pPr>
    <w:rPr>
      <w:sz w:val="18"/>
    </w:rPr>
  </w:style>
  <w:style w:type="paragraph" w:customStyle="1" w:styleId="TAN">
    <w:name w:val="TAN"/>
    <w:basedOn w:val="TAL"/>
    <w:link w:val="TANChar"/>
    <w:qFormat/>
    <w:rsid w:val="007E0DC3"/>
    <w:pPr>
      <w:ind w:left="851" w:hanging="851"/>
    </w:pPr>
    <w:rPr>
      <w:lang w:val="x-none"/>
    </w:rPr>
  </w:style>
  <w:style w:type="paragraph" w:customStyle="1" w:styleId="TAR">
    <w:name w:val="TAR"/>
    <w:basedOn w:val="TAL"/>
    <w:rsid w:val="007E0DC3"/>
    <w:pPr>
      <w:jc w:val="right"/>
    </w:pPr>
  </w:style>
  <w:style w:type="paragraph" w:customStyle="1" w:styleId="FL">
    <w:name w:val="FL"/>
    <w:basedOn w:val="Normal"/>
    <w:rsid w:val="007E0DC3"/>
    <w:pPr>
      <w:keepNext/>
      <w:keepLines/>
      <w:spacing w:before="60"/>
      <w:jc w:val="center"/>
    </w:pPr>
    <w:rPr>
      <w:b/>
    </w:rPr>
  </w:style>
  <w:style w:type="paragraph" w:customStyle="1" w:styleId="TF">
    <w:name w:val="TF"/>
    <w:basedOn w:val="FL"/>
    <w:link w:val="TFChar"/>
    <w:rsid w:val="007E0DC3"/>
    <w:pPr>
      <w:keepNext w:val="0"/>
      <w:spacing w:before="0" w:after="240"/>
    </w:pPr>
  </w:style>
  <w:style w:type="paragraph" w:customStyle="1" w:styleId="TH">
    <w:name w:val="TH"/>
    <w:basedOn w:val="FL"/>
    <w:next w:val="FL"/>
    <w:link w:val="THChar"/>
    <w:qFormat/>
    <w:rsid w:val="007E0DC3"/>
    <w:rPr>
      <w:lang w:eastAsia="x-none"/>
    </w:rPr>
  </w:style>
  <w:style w:type="paragraph" w:styleId="TOC1">
    <w:name w:val="toc 1"/>
    <w:rsid w:val="007E0DC3"/>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styleId="TOC2">
    <w:name w:val="toc 2"/>
    <w:basedOn w:val="TOC1"/>
    <w:rsid w:val="007E0DC3"/>
    <w:pPr>
      <w:spacing w:before="0"/>
      <w:ind w:left="851" w:hanging="851"/>
    </w:pPr>
    <w:rPr>
      <w:sz w:val="20"/>
    </w:rPr>
  </w:style>
  <w:style w:type="paragraph" w:styleId="TOC3">
    <w:name w:val="toc 3"/>
    <w:basedOn w:val="TOC2"/>
    <w:rsid w:val="007E0DC3"/>
    <w:pPr>
      <w:ind w:left="1134" w:hanging="1134"/>
    </w:pPr>
  </w:style>
  <w:style w:type="paragraph" w:styleId="TOC4">
    <w:name w:val="toc 4"/>
    <w:basedOn w:val="TOC3"/>
    <w:rsid w:val="007E0DC3"/>
    <w:pPr>
      <w:ind w:left="1418" w:hanging="1418"/>
    </w:pPr>
  </w:style>
  <w:style w:type="paragraph" w:styleId="TOC5">
    <w:name w:val="toc 5"/>
    <w:basedOn w:val="TOC4"/>
    <w:rsid w:val="007E0DC3"/>
    <w:pPr>
      <w:ind w:left="1701" w:hanging="1701"/>
    </w:pPr>
  </w:style>
  <w:style w:type="paragraph" w:styleId="TOC6">
    <w:name w:val="toc 6"/>
    <w:basedOn w:val="TOC5"/>
    <w:next w:val="Normal"/>
    <w:rsid w:val="007E0DC3"/>
    <w:pPr>
      <w:ind w:left="1985" w:hanging="1985"/>
    </w:pPr>
  </w:style>
  <w:style w:type="paragraph" w:styleId="TOC7">
    <w:name w:val="toc 7"/>
    <w:basedOn w:val="TOC6"/>
    <w:next w:val="Normal"/>
    <w:rsid w:val="007E0DC3"/>
    <w:pPr>
      <w:ind w:left="2268" w:hanging="2268"/>
    </w:pPr>
  </w:style>
  <w:style w:type="paragraph" w:styleId="TOC8">
    <w:name w:val="toc 8"/>
    <w:basedOn w:val="TOC1"/>
    <w:rsid w:val="007E0DC3"/>
    <w:pPr>
      <w:spacing w:before="180"/>
      <w:ind w:left="2693" w:hanging="2693"/>
    </w:pPr>
    <w:rPr>
      <w:b/>
    </w:rPr>
  </w:style>
  <w:style w:type="paragraph" w:styleId="TOC9">
    <w:name w:val="toc 9"/>
    <w:basedOn w:val="TOC8"/>
    <w:rsid w:val="007E0DC3"/>
    <w:pPr>
      <w:ind w:left="1418" w:hanging="1418"/>
    </w:pPr>
  </w:style>
  <w:style w:type="paragraph" w:customStyle="1" w:styleId="TT">
    <w:name w:val="TT"/>
    <w:basedOn w:val="Heading1"/>
    <w:next w:val="Normal"/>
    <w:rsid w:val="007E0DC3"/>
    <w:pPr>
      <w:outlineLvl w:val="9"/>
    </w:pPr>
  </w:style>
  <w:style w:type="paragraph" w:customStyle="1" w:styleId="ZA">
    <w:name w:val="ZA"/>
    <w:rsid w:val="007E0D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7E0D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7E0DC3"/>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G">
    <w:name w:val="ZG"/>
    <w:rsid w:val="007E0DC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character" w:customStyle="1" w:styleId="ZGSM">
    <w:name w:val="ZGSM"/>
    <w:rsid w:val="007E0DC3"/>
  </w:style>
  <w:style w:type="paragraph" w:customStyle="1" w:styleId="ZH">
    <w:name w:val="ZH"/>
    <w:rsid w:val="007E0DC3"/>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ZT">
    <w:name w:val="ZT"/>
    <w:rsid w:val="007E0DC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7E0DC3"/>
    <w:pPr>
      <w:framePr w:hRule="auto" w:wrap="notBeside" w:y="852"/>
    </w:pPr>
    <w:rPr>
      <w:i w:val="0"/>
      <w:sz w:val="40"/>
    </w:rPr>
  </w:style>
  <w:style w:type="paragraph" w:customStyle="1" w:styleId="ZU">
    <w:name w:val="ZU"/>
    <w:rsid w:val="007E0D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7E0DC3"/>
    <w:pPr>
      <w:framePr w:wrap="notBeside" w:y="16161"/>
    </w:pPr>
  </w:style>
  <w:style w:type="character" w:customStyle="1" w:styleId="TACChar">
    <w:name w:val="TAC Char"/>
    <w:link w:val="TAC"/>
    <w:qFormat/>
    <w:rsid w:val="00A428BB"/>
    <w:rPr>
      <w:rFonts w:ascii="Arial" w:hAnsi="Arial"/>
      <w:sz w:val="18"/>
      <w:lang w:val="en-GB"/>
    </w:rPr>
  </w:style>
  <w:style w:type="character" w:customStyle="1" w:styleId="TAHCar">
    <w:name w:val="TAH Car"/>
    <w:link w:val="TAH"/>
    <w:qFormat/>
    <w:rsid w:val="00A428BB"/>
    <w:rPr>
      <w:rFonts w:ascii="Arial" w:hAnsi="Arial"/>
      <w:b/>
      <w:sz w:val="18"/>
      <w:lang w:val="en-GB"/>
    </w:rPr>
  </w:style>
  <w:style w:type="character" w:customStyle="1" w:styleId="THChar">
    <w:name w:val="TH Char"/>
    <w:link w:val="TH"/>
    <w:qFormat/>
    <w:rsid w:val="00A428BB"/>
    <w:rPr>
      <w:rFonts w:ascii="Arial" w:hAnsi="Arial"/>
      <w:b/>
      <w:lang w:val="en-GB"/>
    </w:rPr>
  </w:style>
  <w:style w:type="paragraph" w:customStyle="1" w:styleId="References">
    <w:name w:val="References"/>
    <w:basedOn w:val="Normal"/>
    <w:rsid w:val="004E1D55"/>
    <w:pPr>
      <w:numPr>
        <w:numId w:val="1"/>
      </w:numPr>
      <w:tabs>
        <w:tab w:val="left" w:pos="360"/>
      </w:tabs>
      <w:spacing w:after="60"/>
      <w:jc w:val="both"/>
    </w:pPr>
    <w:rPr>
      <w:sz w:val="22"/>
      <w:szCs w:val="16"/>
    </w:rPr>
  </w:style>
  <w:style w:type="paragraph" w:customStyle="1" w:styleId="references0">
    <w:name w:val="references"/>
    <w:uiPriority w:val="99"/>
    <w:rsid w:val="0007520C"/>
    <w:pPr>
      <w:numPr>
        <w:numId w:val="8"/>
      </w:numPr>
      <w:spacing w:after="50" w:line="180" w:lineRule="exact"/>
      <w:jc w:val="both"/>
    </w:pPr>
    <w:rPr>
      <w:rFonts w:eastAsia="MS Mincho"/>
      <w:noProof/>
      <w:szCs w:val="16"/>
      <w:lang w:val="en-US" w:eastAsia="en-US"/>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목록단락,列"/>
    <w:basedOn w:val="Normal"/>
    <w:link w:val="ListParagraphChar"/>
    <w:uiPriority w:val="34"/>
    <w:qFormat/>
    <w:rsid w:val="0069712A"/>
    <w:pPr>
      <w:ind w:left="720"/>
    </w:pPr>
  </w:style>
  <w:style w:type="paragraph" w:customStyle="1" w:styleId="20">
    <w:name w:val="스타일 양쪽 첫 줄:  2 글자"/>
    <w:basedOn w:val="Normal"/>
    <w:rsid w:val="0075794E"/>
    <w:pPr>
      <w:spacing w:line="288" w:lineRule="auto"/>
      <w:ind w:firstLineChars="200" w:firstLine="200"/>
      <w:jc w:val="both"/>
    </w:pPr>
    <w:rPr>
      <w:rFonts w:eastAsia="Malgun Gothic" w:cs="Batang"/>
    </w:rPr>
  </w:style>
  <w:style w:type="paragraph" w:styleId="CommentSubject">
    <w:name w:val="annotation subject"/>
    <w:basedOn w:val="CommentText"/>
    <w:next w:val="CommentText"/>
    <w:link w:val="CommentSubjectChar"/>
    <w:rsid w:val="00A5453C"/>
    <w:pPr>
      <w:tabs>
        <w:tab w:val="clear" w:pos="1418"/>
        <w:tab w:val="clear" w:pos="4678"/>
        <w:tab w:val="clear" w:pos="5954"/>
        <w:tab w:val="clear" w:pos="7088"/>
      </w:tabs>
      <w:spacing w:after="180"/>
      <w:jc w:val="left"/>
    </w:pPr>
    <w:rPr>
      <w:b/>
      <w:bCs/>
    </w:rPr>
  </w:style>
  <w:style w:type="character" w:customStyle="1" w:styleId="CommentTextChar">
    <w:name w:val="Comment Text Char"/>
    <w:link w:val="CommentText"/>
    <w:uiPriority w:val="99"/>
    <w:qFormat/>
    <w:rsid w:val="00A5453C"/>
    <w:rPr>
      <w:rFonts w:ascii="Arial" w:hAnsi="Arial"/>
      <w:lang w:val="en-GB"/>
    </w:rPr>
  </w:style>
  <w:style w:type="character" w:customStyle="1" w:styleId="CommentSubjectChar">
    <w:name w:val="Comment Subject Char"/>
    <w:link w:val="CommentSubject"/>
    <w:rsid w:val="00A5453C"/>
    <w:rPr>
      <w:rFonts w:ascii="Arial" w:hAnsi="Arial"/>
      <w:b/>
      <w:bCs/>
      <w:lang w:val="en-GB"/>
    </w:rPr>
  </w:style>
  <w:style w:type="paragraph" w:styleId="BalloonText">
    <w:name w:val="Balloon Text"/>
    <w:basedOn w:val="Normal"/>
    <w:link w:val="BalloonTextChar"/>
    <w:rsid w:val="00A5453C"/>
    <w:pPr>
      <w:spacing w:after="0"/>
    </w:pPr>
    <w:rPr>
      <w:rFonts w:ascii="Tahoma" w:hAnsi="Tahoma"/>
      <w:sz w:val="16"/>
      <w:szCs w:val="16"/>
      <w:lang w:eastAsia="x-none"/>
    </w:rPr>
  </w:style>
  <w:style w:type="character" w:customStyle="1" w:styleId="BalloonTextChar">
    <w:name w:val="Balloon Text Char"/>
    <w:link w:val="BalloonText"/>
    <w:rsid w:val="00A5453C"/>
    <w:rPr>
      <w:rFonts w:ascii="Tahoma" w:hAnsi="Tahoma" w:cs="Tahoma"/>
      <w:sz w:val="16"/>
      <w:szCs w:val="16"/>
      <w:lang w:val="en-GB"/>
    </w:rPr>
  </w:style>
  <w:style w:type="paragraph" w:styleId="NormalWeb">
    <w:name w:val="Normal (Web)"/>
    <w:basedOn w:val="Normal"/>
    <w:uiPriority w:val="99"/>
    <w:unhideWhenUsed/>
    <w:rsid w:val="00FE0E16"/>
    <w:pPr>
      <w:spacing w:before="100" w:beforeAutospacing="1" w:after="100" w:afterAutospacing="1"/>
    </w:pPr>
    <w:rPr>
      <w:rFonts w:eastAsia="Calibri"/>
      <w:sz w:val="24"/>
      <w:szCs w:val="24"/>
      <w:lang w:val="en-CA" w:eastAsia="en-CA"/>
    </w:rPr>
  </w:style>
  <w:style w:type="character" w:customStyle="1" w:styleId="TALChar">
    <w:name w:val="TAL Char"/>
    <w:link w:val="TAL"/>
    <w:qFormat/>
    <w:locked/>
    <w:rsid w:val="00536FFF"/>
    <w:rPr>
      <w:rFonts w:ascii="Arial" w:hAnsi="Arial"/>
      <w:sz w:val="18"/>
      <w:lang w:val="en-GB"/>
    </w:rPr>
  </w:style>
  <w:style w:type="paragraph" w:customStyle="1" w:styleId="TableText">
    <w:name w:val="TableText"/>
    <w:basedOn w:val="BodyTextIndent"/>
    <w:rsid w:val="005C6726"/>
    <w:pPr>
      <w:keepNext/>
      <w:keepLines/>
      <w:spacing w:after="180"/>
      <w:ind w:left="0"/>
      <w:jc w:val="center"/>
    </w:pPr>
    <w:rPr>
      <w:snapToGrid w:val="0"/>
      <w:kern w:val="2"/>
    </w:rPr>
  </w:style>
  <w:style w:type="character" w:customStyle="1" w:styleId="TANChar">
    <w:name w:val="TAN Char"/>
    <w:link w:val="TAN"/>
    <w:qFormat/>
    <w:rsid w:val="005C6726"/>
    <w:rPr>
      <w:rFonts w:ascii="Arial" w:hAnsi="Arial"/>
      <w:sz w:val="18"/>
      <w:lang w:eastAsia="x-none"/>
    </w:rPr>
  </w:style>
  <w:style w:type="paragraph" w:styleId="BodyTextIndent">
    <w:name w:val="Body Text Indent"/>
    <w:basedOn w:val="Normal"/>
    <w:link w:val="BodyTextIndentChar"/>
    <w:rsid w:val="005C6726"/>
    <w:pPr>
      <w:spacing w:after="120"/>
      <w:ind w:left="283"/>
    </w:pPr>
  </w:style>
  <w:style w:type="character" w:customStyle="1" w:styleId="BodyTextIndentChar">
    <w:name w:val="Body Text Indent Char"/>
    <w:link w:val="BodyTextIndent"/>
    <w:rsid w:val="005C6726"/>
    <w:rPr>
      <w:rFonts w:ascii="Arial" w:hAnsi="Arial"/>
      <w:lang w:eastAsia="en-US"/>
    </w:rPr>
  </w:style>
  <w:style w:type="paragraph" w:customStyle="1" w:styleId="Guidance">
    <w:name w:val="Guidance"/>
    <w:basedOn w:val="Normal"/>
    <w:link w:val="GuidanceChar"/>
    <w:rsid w:val="00AC714A"/>
    <w:rPr>
      <w:i/>
      <w:color w:val="0000FF"/>
    </w:rPr>
  </w:style>
  <w:style w:type="character" w:customStyle="1" w:styleId="GuidanceChar">
    <w:name w:val="Guidance Char"/>
    <w:link w:val="Guidance"/>
    <w:rsid w:val="00AC714A"/>
    <w:rPr>
      <w:rFonts w:eastAsia="SimSun"/>
      <w:i/>
      <w:color w:val="0000FF"/>
      <w:lang w:val="en-GB"/>
    </w:rPr>
  </w:style>
  <w:style w:type="character" w:customStyle="1" w:styleId="NOChar">
    <w:name w:val="NO Char"/>
    <w:link w:val="NO"/>
    <w:qFormat/>
    <w:rsid w:val="00F0033C"/>
    <w:rPr>
      <w:rFonts w:ascii="Arial" w:hAnsi="Arial"/>
      <w:lang w:val="en-GB"/>
    </w:rPr>
  </w:style>
  <w:style w:type="character" w:customStyle="1" w:styleId="TFChar">
    <w:name w:val="TF Char"/>
    <w:link w:val="TF"/>
    <w:rsid w:val="00F0033C"/>
    <w:rPr>
      <w:rFonts w:ascii="Arial" w:hAnsi="Arial"/>
      <w:b/>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4042DB"/>
    <w:rPr>
      <w:rFonts w:ascii="Arial" w:hAnsi="Arial"/>
      <w:b/>
      <w:noProof/>
      <w:sz w:val="18"/>
      <w:lang w:val="en-GB"/>
    </w:rPr>
  </w:style>
  <w:style w:type="character" w:customStyle="1" w:styleId="CaptionChar1">
    <w:name w:val="Caption Char1"/>
    <w:aliases w:val="cap Char1,cap1 Char,cap2 Char,cap11 Char,Caption Char Char,cap Char Char,Caption Char1 Char Char,cap Char Char1 Char,Caption Char Char1 Char Char,Légende-figure Char1,Légende-figure Char Char,Beschrifubg Char,Beschriftung Char Char1,C Char"/>
    <w:link w:val="Caption"/>
    <w:rsid w:val="001920CB"/>
    <w:rPr>
      <w:rFonts w:ascii="Arial" w:hAnsi="Arial"/>
      <w:b/>
      <w:bCs/>
      <w:lang w:val="en-GB"/>
    </w:rPr>
  </w:style>
  <w:style w:type="character" w:customStyle="1" w:styleId="EQChar">
    <w:name w:val="EQ Char"/>
    <w:link w:val="EQ"/>
    <w:qFormat/>
    <w:rsid w:val="00D23F2B"/>
    <w:rPr>
      <w:rFonts w:ascii="Arial" w:hAnsi="Arial"/>
      <w:noProof/>
      <w:lang w:val="en-GB"/>
    </w:rPr>
  </w:style>
  <w:style w:type="character" w:customStyle="1" w:styleId="Heading1Char">
    <w:name w:val="Heading 1 Char"/>
    <w:aliases w:val="H1 Char,h1 Char,app heading 1 Char,l1 Char,Memo Heading 1 Char,h11 Char,h12 Char,h13 Char,h14 Char,h15 Char,h16 Char,Heading 1_a Char,h17 Char,h111 Char,h121 Char,h131 Char,h141 Char,h151 Char,h161 Char,h18 Char,h112 Char,h122 Char"/>
    <w:link w:val="Heading1"/>
    <w:rsid w:val="009506E1"/>
    <w:rPr>
      <w:rFonts w:ascii="Arial" w:hAnsi="Arial"/>
      <w:sz w:val="36"/>
      <w:lang w:val="en-GB" w:eastAsia="en-US"/>
    </w:rPr>
  </w:style>
  <w:style w:type="paragraph" w:customStyle="1" w:styleId="MTDisplayEquation">
    <w:name w:val="MTDisplayEquation"/>
    <w:basedOn w:val="Normal"/>
    <w:next w:val="Normal"/>
    <w:link w:val="MTDisplayEquationChar"/>
    <w:rsid w:val="00B249A7"/>
    <w:pPr>
      <w:tabs>
        <w:tab w:val="center" w:pos="4920"/>
        <w:tab w:val="right" w:pos="9860"/>
      </w:tabs>
    </w:pPr>
    <w:rPr>
      <w:rFonts w:eastAsia="MS Mincho"/>
      <w:kern w:val="2"/>
      <w:lang w:eastAsia="ja-JP"/>
    </w:rPr>
  </w:style>
  <w:style w:type="character" w:customStyle="1" w:styleId="MTDisplayEquationChar">
    <w:name w:val="MTDisplayEquation Char"/>
    <w:link w:val="MTDisplayEquation"/>
    <w:rsid w:val="00B249A7"/>
    <w:rPr>
      <w:rFonts w:eastAsia="MS Mincho"/>
      <w:kern w:val="2"/>
      <w:lang w:val="en-GB" w:eastAsia="ja-JP"/>
    </w:rPr>
  </w:style>
  <w:style w:type="character" w:customStyle="1" w:styleId="Heading2Char">
    <w:name w:val="Heading 2 Char"/>
    <w:link w:val="Heading2"/>
    <w:rsid w:val="008A3D65"/>
    <w:rPr>
      <w:rFonts w:ascii="Arial" w:hAnsi="Arial"/>
      <w:sz w:val="32"/>
      <w:lang w:val="en-GB" w:eastAsia="en-US"/>
    </w:rPr>
  </w:style>
  <w:style w:type="table" w:customStyle="1" w:styleId="TableGrid1">
    <w:name w:val="Table Grid1"/>
    <w:basedOn w:val="TableNormal"/>
    <w:next w:val="TableGrid"/>
    <w:uiPriority w:val="59"/>
    <w:rsid w:val="00D811FB"/>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7C2431"/>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qFormat/>
    <w:locked/>
    <w:rsid w:val="00B61F7E"/>
    <w:rPr>
      <w:rFonts w:ascii="Arial" w:hAnsi="Arial" w:cs="Arial"/>
      <w:sz w:val="18"/>
      <w:lang w:val="en-GB"/>
    </w:rPr>
  </w:style>
  <w:style w:type="character" w:customStyle="1" w:styleId="TAHChar">
    <w:name w:val="TAH Char"/>
    <w:locked/>
    <w:rsid w:val="00B61F7E"/>
    <w:rPr>
      <w:rFonts w:ascii="Arial" w:hAnsi="Arial" w:cs="Arial"/>
      <w:b/>
      <w:sz w:val="18"/>
      <w:lang w:val="en-GB"/>
    </w:rPr>
  </w:style>
  <w:style w:type="character" w:customStyle="1" w:styleId="3GPPHeaderChar">
    <w:name w:val="3GPP_Header Char"/>
    <w:link w:val="3GPPHeader"/>
    <w:locked/>
    <w:rsid w:val="008664B6"/>
    <w:rPr>
      <w:b/>
      <w:sz w:val="24"/>
      <w:lang w:val="en-GB"/>
    </w:rPr>
  </w:style>
  <w:style w:type="paragraph" w:customStyle="1" w:styleId="3GPPHeader">
    <w:name w:val="3GPP_Header"/>
    <w:basedOn w:val="Normal"/>
    <w:link w:val="3GPPHeaderChar"/>
    <w:rsid w:val="008664B6"/>
    <w:pPr>
      <w:tabs>
        <w:tab w:val="left" w:pos="1701"/>
        <w:tab w:val="right" w:pos="9639"/>
      </w:tabs>
      <w:spacing w:after="240" w:line="288" w:lineRule="auto"/>
    </w:pPr>
    <w:rPr>
      <w:b/>
      <w:sz w:val="24"/>
      <w:lang w:eastAsia="zh-CN"/>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列 Char"/>
    <w:link w:val="ListParagraph"/>
    <w:uiPriority w:val="34"/>
    <w:qFormat/>
    <w:locked/>
    <w:rsid w:val="002C7264"/>
    <w:rPr>
      <w:rFonts w:ascii="Arial" w:hAnsi="Arial"/>
      <w:lang w:val="en-GB" w:eastAsia="en-US"/>
    </w:rPr>
  </w:style>
  <w:style w:type="character" w:styleId="PlaceholderText">
    <w:name w:val="Placeholder Text"/>
    <w:uiPriority w:val="99"/>
    <w:semiHidden/>
    <w:rsid w:val="006B30DF"/>
    <w:rPr>
      <w:color w:val="808080"/>
    </w:rPr>
  </w:style>
  <w:style w:type="paragraph" w:customStyle="1" w:styleId="Observation">
    <w:name w:val="Observation"/>
    <w:basedOn w:val="Normal"/>
    <w:qFormat/>
    <w:rsid w:val="007221E2"/>
    <w:pPr>
      <w:numPr>
        <w:numId w:val="10"/>
      </w:numPr>
      <w:tabs>
        <w:tab w:val="left" w:pos="1701"/>
      </w:tabs>
      <w:spacing w:after="120"/>
      <w:jc w:val="both"/>
    </w:pPr>
    <w:rPr>
      <w:rFonts w:eastAsia="Times New Roman"/>
      <w:b/>
      <w:bCs/>
      <w:lang w:eastAsia="ja-JP"/>
    </w:rPr>
  </w:style>
  <w:style w:type="character" w:styleId="UnresolvedMention">
    <w:name w:val="Unresolved Mention"/>
    <w:uiPriority w:val="99"/>
    <w:unhideWhenUsed/>
    <w:rsid w:val="008929F8"/>
    <w:rPr>
      <w:color w:val="605E5C"/>
      <w:shd w:val="clear" w:color="auto" w:fill="E1DFDD"/>
    </w:rPr>
  </w:style>
  <w:style w:type="character" w:customStyle="1" w:styleId="B1Char">
    <w:name w:val="B1 Char"/>
    <w:link w:val="B10"/>
    <w:qFormat/>
    <w:locked/>
    <w:rsid w:val="008F582C"/>
    <w:rPr>
      <w:rFonts w:ascii="Arial" w:hAnsi="Arial"/>
      <w:lang w:val="en-GB" w:eastAsia="en-US"/>
    </w:rPr>
  </w:style>
  <w:style w:type="character" w:customStyle="1" w:styleId="CRCoverPageChar">
    <w:name w:val="CR Cover Page Char"/>
    <w:link w:val="CRCoverPage"/>
    <w:locked/>
    <w:rsid w:val="002A0921"/>
    <w:rPr>
      <w:rFonts w:ascii="Arial" w:hAnsi="Arial"/>
      <w:lang w:val="en-GB" w:eastAsia="en-US"/>
    </w:rPr>
  </w:style>
  <w:style w:type="character" w:customStyle="1" w:styleId="B2Char">
    <w:name w:val="B2 Char"/>
    <w:link w:val="B20"/>
    <w:qFormat/>
    <w:rsid w:val="00871109"/>
    <w:rPr>
      <w:lang w:val="en-GB" w:eastAsia="en-US"/>
    </w:rPr>
  </w:style>
  <w:style w:type="paragraph" w:customStyle="1" w:styleId="Proposal">
    <w:name w:val="Proposal"/>
    <w:basedOn w:val="Normal"/>
    <w:link w:val="ProposalChar"/>
    <w:qFormat/>
    <w:rsid w:val="00676EBD"/>
    <w:pPr>
      <w:numPr>
        <w:numId w:val="16"/>
      </w:numPr>
    </w:pPr>
    <w:rPr>
      <w:b/>
    </w:rPr>
  </w:style>
  <w:style w:type="character" w:customStyle="1" w:styleId="ProposalChar">
    <w:name w:val="Proposal Char"/>
    <w:link w:val="Proposal"/>
    <w:qFormat/>
    <w:rsid w:val="00676EBD"/>
    <w:rPr>
      <w:b/>
      <w:lang w:val="en-GB" w:eastAsia="en-US"/>
    </w:rPr>
  </w:style>
  <w:style w:type="paragraph" w:styleId="Revision">
    <w:name w:val="Revision"/>
    <w:hidden/>
    <w:uiPriority w:val="99"/>
    <w:semiHidden/>
    <w:rsid w:val="006F59E4"/>
    <w:rPr>
      <w:lang w:val="en-GB" w:eastAsia="en-US"/>
    </w:rPr>
  </w:style>
  <w:style w:type="character" w:customStyle="1" w:styleId="normaltextrun">
    <w:name w:val="normaltextrun"/>
    <w:basedOn w:val="DefaultParagraphFont"/>
    <w:qFormat/>
    <w:rsid w:val="00C827C3"/>
  </w:style>
  <w:style w:type="paragraph" w:styleId="NoSpacing">
    <w:name w:val="No Spacing"/>
    <w:link w:val="NoSpacingChar"/>
    <w:uiPriority w:val="1"/>
    <w:qFormat/>
    <w:rsid w:val="0074103B"/>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74103B"/>
    <w:rPr>
      <w:rFonts w:asciiTheme="minorHAnsi" w:eastAsiaTheme="minorEastAsia" w:hAnsiTheme="minorHAnsi" w:cstheme="minorBidi"/>
      <w:sz w:val="22"/>
      <w:szCs w:val="22"/>
      <w:lang w:val="en-US" w:eastAsia="en-US"/>
    </w:rPr>
  </w:style>
  <w:style w:type="paragraph" w:customStyle="1" w:styleId="RAN4proposal">
    <w:name w:val="RAN4 proposal"/>
    <w:basedOn w:val="Caption"/>
    <w:next w:val="Normal"/>
    <w:uiPriority w:val="99"/>
    <w:qFormat/>
    <w:rsid w:val="00857351"/>
    <w:pPr>
      <w:numPr>
        <w:numId w:val="27"/>
      </w:numPr>
      <w:tabs>
        <w:tab w:val="left" w:pos="720"/>
      </w:tabs>
      <w:spacing w:after="200"/>
    </w:pPr>
    <w:rPr>
      <w:bCs w:val="0"/>
      <w:iCs/>
      <w:szCs w:val="18"/>
      <w:lang w:val="x-none"/>
    </w:rPr>
  </w:style>
  <w:style w:type="paragraph" w:customStyle="1" w:styleId="Reference">
    <w:name w:val="Reference"/>
    <w:basedOn w:val="BodyText"/>
    <w:rsid w:val="00751760"/>
    <w:pPr>
      <w:numPr>
        <w:numId w:val="30"/>
      </w:numPr>
      <w:snapToGrid w:val="0"/>
      <w:spacing w:line="259" w:lineRule="auto"/>
    </w:pPr>
    <w:rPr>
      <w:rFonts w:ascii="Arial" w:eastAsia="Batang" w:hAnsi="Arial" w:cs="Arial"/>
      <w:lang w:val="en-US"/>
    </w:rPr>
  </w:style>
  <w:style w:type="character" w:styleId="Mention">
    <w:name w:val="Mention"/>
    <w:basedOn w:val="DefaultParagraphFont"/>
    <w:uiPriority w:val="99"/>
    <w:unhideWhenUsed/>
    <w:rsid w:val="00824F11"/>
    <w:rPr>
      <w:color w:val="2B579A"/>
      <w:shd w:val="clear" w:color="auto" w:fill="E1DFDD"/>
    </w:rPr>
  </w:style>
  <w:style w:type="character" w:customStyle="1" w:styleId="contextualspellingandgrammarerror">
    <w:name w:val="contextualspellingandgrammarerror"/>
    <w:basedOn w:val="DefaultParagraphFont"/>
    <w:rsid w:val="007D6A7A"/>
  </w:style>
  <w:style w:type="character" w:customStyle="1" w:styleId="eop">
    <w:name w:val="eop"/>
    <w:basedOn w:val="DefaultParagraphFont"/>
    <w:rsid w:val="007D6A7A"/>
  </w:style>
  <w:style w:type="character" w:customStyle="1" w:styleId="EditorsNoteCarCar">
    <w:name w:val="Editor's Note Car Car"/>
    <w:link w:val="EditorsNote"/>
    <w:qFormat/>
    <w:rsid w:val="00DA2183"/>
    <w:rPr>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54239">
      <w:bodyDiv w:val="1"/>
      <w:marLeft w:val="0"/>
      <w:marRight w:val="0"/>
      <w:marTop w:val="0"/>
      <w:marBottom w:val="0"/>
      <w:divBdr>
        <w:top w:val="none" w:sz="0" w:space="0" w:color="auto"/>
        <w:left w:val="none" w:sz="0" w:space="0" w:color="auto"/>
        <w:bottom w:val="none" w:sz="0" w:space="0" w:color="auto"/>
        <w:right w:val="none" w:sz="0" w:space="0" w:color="auto"/>
      </w:divBdr>
    </w:div>
    <w:div w:id="60643022">
      <w:bodyDiv w:val="1"/>
      <w:marLeft w:val="0"/>
      <w:marRight w:val="0"/>
      <w:marTop w:val="0"/>
      <w:marBottom w:val="0"/>
      <w:divBdr>
        <w:top w:val="none" w:sz="0" w:space="0" w:color="auto"/>
        <w:left w:val="none" w:sz="0" w:space="0" w:color="auto"/>
        <w:bottom w:val="none" w:sz="0" w:space="0" w:color="auto"/>
        <w:right w:val="none" w:sz="0" w:space="0" w:color="auto"/>
      </w:divBdr>
      <w:divsChild>
        <w:div w:id="42754975">
          <w:marLeft w:val="288"/>
          <w:marRight w:val="0"/>
          <w:marTop w:val="160"/>
          <w:marBottom w:val="0"/>
          <w:divBdr>
            <w:top w:val="none" w:sz="0" w:space="0" w:color="auto"/>
            <w:left w:val="none" w:sz="0" w:space="0" w:color="auto"/>
            <w:bottom w:val="none" w:sz="0" w:space="0" w:color="auto"/>
            <w:right w:val="none" w:sz="0" w:space="0" w:color="auto"/>
          </w:divBdr>
        </w:div>
      </w:divsChild>
    </w:div>
    <w:div w:id="86998342">
      <w:bodyDiv w:val="1"/>
      <w:marLeft w:val="0"/>
      <w:marRight w:val="0"/>
      <w:marTop w:val="0"/>
      <w:marBottom w:val="0"/>
      <w:divBdr>
        <w:top w:val="none" w:sz="0" w:space="0" w:color="auto"/>
        <w:left w:val="none" w:sz="0" w:space="0" w:color="auto"/>
        <w:bottom w:val="none" w:sz="0" w:space="0" w:color="auto"/>
        <w:right w:val="none" w:sz="0" w:space="0" w:color="auto"/>
      </w:divBdr>
      <w:divsChild>
        <w:div w:id="110705874">
          <w:marLeft w:val="835"/>
          <w:marRight w:val="0"/>
          <w:marTop w:val="96"/>
          <w:marBottom w:val="0"/>
          <w:divBdr>
            <w:top w:val="none" w:sz="0" w:space="0" w:color="auto"/>
            <w:left w:val="none" w:sz="0" w:space="0" w:color="auto"/>
            <w:bottom w:val="none" w:sz="0" w:space="0" w:color="auto"/>
            <w:right w:val="none" w:sz="0" w:space="0" w:color="auto"/>
          </w:divBdr>
        </w:div>
        <w:div w:id="137184858">
          <w:marLeft w:val="274"/>
          <w:marRight w:val="0"/>
          <w:marTop w:val="115"/>
          <w:marBottom w:val="0"/>
          <w:divBdr>
            <w:top w:val="none" w:sz="0" w:space="0" w:color="auto"/>
            <w:left w:val="none" w:sz="0" w:space="0" w:color="auto"/>
            <w:bottom w:val="none" w:sz="0" w:space="0" w:color="auto"/>
            <w:right w:val="none" w:sz="0" w:space="0" w:color="auto"/>
          </w:divBdr>
        </w:div>
        <w:div w:id="501893542">
          <w:marLeft w:val="835"/>
          <w:marRight w:val="0"/>
          <w:marTop w:val="96"/>
          <w:marBottom w:val="0"/>
          <w:divBdr>
            <w:top w:val="none" w:sz="0" w:space="0" w:color="auto"/>
            <w:left w:val="none" w:sz="0" w:space="0" w:color="auto"/>
            <w:bottom w:val="none" w:sz="0" w:space="0" w:color="auto"/>
            <w:right w:val="none" w:sz="0" w:space="0" w:color="auto"/>
          </w:divBdr>
        </w:div>
        <w:div w:id="1441417234">
          <w:marLeft w:val="835"/>
          <w:marRight w:val="0"/>
          <w:marTop w:val="96"/>
          <w:marBottom w:val="0"/>
          <w:divBdr>
            <w:top w:val="none" w:sz="0" w:space="0" w:color="auto"/>
            <w:left w:val="none" w:sz="0" w:space="0" w:color="auto"/>
            <w:bottom w:val="none" w:sz="0" w:space="0" w:color="auto"/>
            <w:right w:val="none" w:sz="0" w:space="0" w:color="auto"/>
          </w:divBdr>
        </w:div>
        <w:div w:id="1470392488">
          <w:marLeft w:val="835"/>
          <w:marRight w:val="0"/>
          <w:marTop w:val="96"/>
          <w:marBottom w:val="0"/>
          <w:divBdr>
            <w:top w:val="none" w:sz="0" w:space="0" w:color="auto"/>
            <w:left w:val="none" w:sz="0" w:space="0" w:color="auto"/>
            <w:bottom w:val="none" w:sz="0" w:space="0" w:color="auto"/>
            <w:right w:val="none" w:sz="0" w:space="0" w:color="auto"/>
          </w:divBdr>
        </w:div>
        <w:div w:id="1865941726">
          <w:marLeft w:val="835"/>
          <w:marRight w:val="0"/>
          <w:marTop w:val="96"/>
          <w:marBottom w:val="0"/>
          <w:divBdr>
            <w:top w:val="none" w:sz="0" w:space="0" w:color="auto"/>
            <w:left w:val="none" w:sz="0" w:space="0" w:color="auto"/>
            <w:bottom w:val="none" w:sz="0" w:space="0" w:color="auto"/>
            <w:right w:val="none" w:sz="0" w:space="0" w:color="auto"/>
          </w:divBdr>
        </w:div>
      </w:divsChild>
    </w:div>
    <w:div w:id="100495051">
      <w:bodyDiv w:val="1"/>
      <w:marLeft w:val="0"/>
      <w:marRight w:val="0"/>
      <w:marTop w:val="0"/>
      <w:marBottom w:val="0"/>
      <w:divBdr>
        <w:top w:val="none" w:sz="0" w:space="0" w:color="auto"/>
        <w:left w:val="none" w:sz="0" w:space="0" w:color="auto"/>
        <w:bottom w:val="none" w:sz="0" w:space="0" w:color="auto"/>
        <w:right w:val="none" w:sz="0" w:space="0" w:color="auto"/>
      </w:divBdr>
    </w:div>
    <w:div w:id="103966287">
      <w:bodyDiv w:val="1"/>
      <w:marLeft w:val="0"/>
      <w:marRight w:val="0"/>
      <w:marTop w:val="0"/>
      <w:marBottom w:val="0"/>
      <w:divBdr>
        <w:top w:val="none" w:sz="0" w:space="0" w:color="auto"/>
        <w:left w:val="none" w:sz="0" w:space="0" w:color="auto"/>
        <w:bottom w:val="none" w:sz="0" w:space="0" w:color="auto"/>
        <w:right w:val="none" w:sz="0" w:space="0" w:color="auto"/>
      </w:divBdr>
    </w:div>
    <w:div w:id="125201803">
      <w:bodyDiv w:val="1"/>
      <w:marLeft w:val="0"/>
      <w:marRight w:val="0"/>
      <w:marTop w:val="0"/>
      <w:marBottom w:val="0"/>
      <w:divBdr>
        <w:top w:val="none" w:sz="0" w:space="0" w:color="auto"/>
        <w:left w:val="none" w:sz="0" w:space="0" w:color="auto"/>
        <w:bottom w:val="none" w:sz="0" w:space="0" w:color="auto"/>
        <w:right w:val="none" w:sz="0" w:space="0" w:color="auto"/>
      </w:divBdr>
      <w:divsChild>
        <w:div w:id="1791782850">
          <w:marLeft w:val="1800"/>
          <w:marRight w:val="0"/>
          <w:marTop w:val="100"/>
          <w:marBottom w:val="0"/>
          <w:divBdr>
            <w:top w:val="none" w:sz="0" w:space="0" w:color="auto"/>
            <w:left w:val="none" w:sz="0" w:space="0" w:color="auto"/>
            <w:bottom w:val="none" w:sz="0" w:space="0" w:color="auto"/>
            <w:right w:val="none" w:sz="0" w:space="0" w:color="auto"/>
          </w:divBdr>
        </w:div>
      </w:divsChild>
    </w:div>
    <w:div w:id="125659479">
      <w:bodyDiv w:val="1"/>
      <w:marLeft w:val="0"/>
      <w:marRight w:val="0"/>
      <w:marTop w:val="0"/>
      <w:marBottom w:val="0"/>
      <w:divBdr>
        <w:top w:val="none" w:sz="0" w:space="0" w:color="auto"/>
        <w:left w:val="none" w:sz="0" w:space="0" w:color="auto"/>
        <w:bottom w:val="none" w:sz="0" w:space="0" w:color="auto"/>
        <w:right w:val="none" w:sz="0" w:space="0" w:color="auto"/>
      </w:divBdr>
    </w:div>
    <w:div w:id="148329184">
      <w:bodyDiv w:val="1"/>
      <w:marLeft w:val="0"/>
      <w:marRight w:val="0"/>
      <w:marTop w:val="0"/>
      <w:marBottom w:val="0"/>
      <w:divBdr>
        <w:top w:val="none" w:sz="0" w:space="0" w:color="auto"/>
        <w:left w:val="none" w:sz="0" w:space="0" w:color="auto"/>
        <w:bottom w:val="none" w:sz="0" w:space="0" w:color="auto"/>
        <w:right w:val="none" w:sz="0" w:space="0" w:color="auto"/>
      </w:divBdr>
    </w:div>
    <w:div w:id="155145856">
      <w:bodyDiv w:val="1"/>
      <w:marLeft w:val="0"/>
      <w:marRight w:val="0"/>
      <w:marTop w:val="0"/>
      <w:marBottom w:val="0"/>
      <w:divBdr>
        <w:top w:val="none" w:sz="0" w:space="0" w:color="auto"/>
        <w:left w:val="none" w:sz="0" w:space="0" w:color="auto"/>
        <w:bottom w:val="none" w:sz="0" w:space="0" w:color="auto"/>
        <w:right w:val="none" w:sz="0" w:space="0" w:color="auto"/>
      </w:divBdr>
    </w:div>
    <w:div w:id="157429003">
      <w:bodyDiv w:val="1"/>
      <w:marLeft w:val="0"/>
      <w:marRight w:val="0"/>
      <w:marTop w:val="0"/>
      <w:marBottom w:val="0"/>
      <w:divBdr>
        <w:top w:val="none" w:sz="0" w:space="0" w:color="auto"/>
        <w:left w:val="none" w:sz="0" w:space="0" w:color="auto"/>
        <w:bottom w:val="none" w:sz="0" w:space="0" w:color="auto"/>
        <w:right w:val="none" w:sz="0" w:space="0" w:color="auto"/>
      </w:divBdr>
    </w:div>
    <w:div w:id="195656267">
      <w:bodyDiv w:val="1"/>
      <w:marLeft w:val="0"/>
      <w:marRight w:val="0"/>
      <w:marTop w:val="0"/>
      <w:marBottom w:val="0"/>
      <w:divBdr>
        <w:top w:val="none" w:sz="0" w:space="0" w:color="auto"/>
        <w:left w:val="none" w:sz="0" w:space="0" w:color="auto"/>
        <w:bottom w:val="none" w:sz="0" w:space="0" w:color="auto"/>
        <w:right w:val="none" w:sz="0" w:space="0" w:color="auto"/>
      </w:divBdr>
    </w:div>
    <w:div w:id="225577277">
      <w:bodyDiv w:val="1"/>
      <w:marLeft w:val="0"/>
      <w:marRight w:val="0"/>
      <w:marTop w:val="0"/>
      <w:marBottom w:val="0"/>
      <w:divBdr>
        <w:top w:val="none" w:sz="0" w:space="0" w:color="auto"/>
        <w:left w:val="none" w:sz="0" w:space="0" w:color="auto"/>
        <w:bottom w:val="none" w:sz="0" w:space="0" w:color="auto"/>
        <w:right w:val="none" w:sz="0" w:space="0" w:color="auto"/>
      </w:divBdr>
    </w:div>
    <w:div w:id="227228426">
      <w:bodyDiv w:val="1"/>
      <w:marLeft w:val="0"/>
      <w:marRight w:val="0"/>
      <w:marTop w:val="0"/>
      <w:marBottom w:val="0"/>
      <w:divBdr>
        <w:top w:val="none" w:sz="0" w:space="0" w:color="auto"/>
        <w:left w:val="none" w:sz="0" w:space="0" w:color="auto"/>
        <w:bottom w:val="none" w:sz="0" w:space="0" w:color="auto"/>
        <w:right w:val="none" w:sz="0" w:space="0" w:color="auto"/>
      </w:divBdr>
    </w:div>
    <w:div w:id="264579000">
      <w:bodyDiv w:val="1"/>
      <w:marLeft w:val="0"/>
      <w:marRight w:val="0"/>
      <w:marTop w:val="0"/>
      <w:marBottom w:val="0"/>
      <w:divBdr>
        <w:top w:val="none" w:sz="0" w:space="0" w:color="auto"/>
        <w:left w:val="none" w:sz="0" w:space="0" w:color="auto"/>
        <w:bottom w:val="none" w:sz="0" w:space="0" w:color="auto"/>
        <w:right w:val="none" w:sz="0" w:space="0" w:color="auto"/>
      </w:divBdr>
    </w:div>
    <w:div w:id="274098159">
      <w:bodyDiv w:val="1"/>
      <w:marLeft w:val="0"/>
      <w:marRight w:val="0"/>
      <w:marTop w:val="0"/>
      <w:marBottom w:val="0"/>
      <w:divBdr>
        <w:top w:val="none" w:sz="0" w:space="0" w:color="auto"/>
        <w:left w:val="none" w:sz="0" w:space="0" w:color="auto"/>
        <w:bottom w:val="none" w:sz="0" w:space="0" w:color="auto"/>
        <w:right w:val="none" w:sz="0" w:space="0" w:color="auto"/>
      </w:divBdr>
      <w:divsChild>
        <w:div w:id="40179256">
          <w:marLeft w:val="835"/>
          <w:marRight w:val="0"/>
          <w:marTop w:val="67"/>
          <w:marBottom w:val="0"/>
          <w:divBdr>
            <w:top w:val="none" w:sz="0" w:space="0" w:color="auto"/>
            <w:left w:val="none" w:sz="0" w:space="0" w:color="auto"/>
            <w:bottom w:val="none" w:sz="0" w:space="0" w:color="auto"/>
            <w:right w:val="none" w:sz="0" w:space="0" w:color="auto"/>
          </w:divBdr>
        </w:div>
        <w:div w:id="41904627">
          <w:marLeft w:val="835"/>
          <w:marRight w:val="0"/>
          <w:marTop w:val="67"/>
          <w:marBottom w:val="0"/>
          <w:divBdr>
            <w:top w:val="none" w:sz="0" w:space="0" w:color="auto"/>
            <w:left w:val="none" w:sz="0" w:space="0" w:color="auto"/>
            <w:bottom w:val="none" w:sz="0" w:space="0" w:color="auto"/>
            <w:right w:val="none" w:sz="0" w:space="0" w:color="auto"/>
          </w:divBdr>
        </w:div>
        <w:div w:id="102696701">
          <w:marLeft w:val="274"/>
          <w:marRight w:val="0"/>
          <w:marTop w:val="82"/>
          <w:marBottom w:val="0"/>
          <w:divBdr>
            <w:top w:val="none" w:sz="0" w:space="0" w:color="auto"/>
            <w:left w:val="none" w:sz="0" w:space="0" w:color="auto"/>
            <w:bottom w:val="none" w:sz="0" w:space="0" w:color="auto"/>
            <w:right w:val="none" w:sz="0" w:space="0" w:color="auto"/>
          </w:divBdr>
        </w:div>
        <w:div w:id="634220734">
          <w:marLeft w:val="835"/>
          <w:marRight w:val="0"/>
          <w:marTop w:val="67"/>
          <w:marBottom w:val="0"/>
          <w:divBdr>
            <w:top w:val="none" w:sz="0" w:space="0" w:color="auto"/>
            <w:left w:val="none" w:sz="0" w:space="0" w:color="auto"/>
            <w:bottom w:val="none" w:sz="0" w:space="0" w:color="auto"/>
            <w:right w:val="none" w:sz="0" w:space="0" w:color="auto"/>
          </w:divBdr>
        </w:div>
        <w:div w:id="641467428">
          <w:marLeft w:val="274"/>
          <w:marRight w:val="0"/>
          <w:marTop w:val="82"/>
          <w:marBottom w:val="0"/>
          <w:divBdr>
            <w:top w:val="none" w:sz="0" w:space="0" w:color="auto"/>
            <w:left w:val="none" w:sz="0" w:space="0" w:color="auto"/>
            <w:bottom w:val="none" w:sz="0" w:space="0" w:color="auto"/>
            <w:right w:val="none" w:sz="0" w:space="0" w:color="auto"/>
          </w:divBdr>
        </w:div>
        <w:div w:id="745344702">
          <w:marLeft w:val="274"/>
          <w:marRight w:val="0"/>
          <w:marTop w:val="82"/>
          <w:marBottom w:val="0"/>
          <w:divBdr>
            <w:top w:val="none" w:sz="0" w:space="0" w:color="auto"/>
            <w:left w:val="none" w:sz="0" w:space="0" w:color="auto"/>
            <w:bottom w:val="none" w:sz="0" w:space="0" w:color="auto"/>
            <w:right w:val="none" w:sz="0" w:space="0" w:color="auto"/>
          </w:divBdr>
        </w:div>
        <w:div w:id="1149202065">
          <w:marLeft w:val="835"/>
          <w:marRight w:val="0"/>
          <w:marTop w:val="67"/>
          <w:marBottom w:val="0"/>
          <w:divBdr>
            <w:top w:val="none" w:sz="0" w:space="0" w:color="auto"/>
            <w:left w:val="none" w:sz="0" w:space="0" w:color="auto"/>
            <w:bottom w:val="none" w:sz="0" w:space="0" w:color="auto"/>
            <w:right w:val="none" w:sz="0" w:space="0" w:color="auto"/>
          </w:divBdr>
        </w:div>
        <w:div w:id="1169754810">
          <w:marLeft w:val="835"/>
          <w:marRight w:val="0"/>
          <w:marTop w:val="67"/>
          <w:marBottom w:val="0"/>
          <w:divBdr>
            <w:top w:val="none" w:sz="0" w:space="0" w:color="auto"/>
            <w:left w:val="none" w:sz="0" w:space="0" w:color="auto"/>
            <w:bottom w:val="none" w:sz="0" w:space="0" w:color="auto"/>
            <w:right w:val="none" w:sz="0" w:space="0" w:color="auto"/>
          </w:divBdr>
        </w:div>
        <w:div w:id="1268197161">
          <w:marLeft w:val="835"/>
          <w:marRight w:val="0"/>
          <w:marTop w:val="67"/>
          <w:marBottom w:val="0"/>
          <w:divBdr>
            <w:top w:val="none" w:sz="0" w:space="0" w:color="auto"/>
            <w:left w:val="none" w:sz="0" w:space="0" w:color="auto"/>
            <w:bottom w:val="none" w:sz="0" w:space="0" w:color="auto"/>
            <w:right w:val="none" w:sz="0" w:space="0" w:color="auto"/>
          </w:divBdr>
        </w:div>
        <w:div w:id="1393499384">
          <w:marLeft w:val="835"/>
          <w:marRight w:val="0"/>
          <w:marTop w:val="67"/>
          <w:marBottom w:val="0"/>
          <w:divBdr>
            <w:top w:val="none" w:sz="0" w:space="0" w:color="auto"/>
            <w:left w:val="none" w:sz="0" w:space="0" w:color="auto"/>
            <w:bottom w:val="none" w:sz="0" w:space="0" w:color="auto"/>
            <w:right w:val="none" w:sz="0" w:space="0" w:color="auto"/>
          </w:divBdr>
        </w:div>
        <w:div w:id="1657762543">
          <w:marLeft w:val="835"/>
          <w:marRight w:val="0"/>
          <w:marTop w:val="67"/>
          <w:marBottom w:val="0"/>
          <w:divBdr>
            <w:top w:val="none" w:sz="0" w:space="0" w:color="auto"/>
            <w:left w:val="none" w:sz="0" w:space="0" w:color="auto"/>
            <w:bottom w:val="none" w:sz="0" w:space="0" w:color="auto"/>
            <w:right w:val="none" w:sz="0" w:space="0" w:color="auto"/>
          </w:divBdr>
        </w:div>
        <w:div w:id="1704402188">
          <w:marLeft w:val="835"/>
          <w:marRight w:val="0"/>
          <w:marTop w:val="67"/>
          <w:marBottom w:val="0"/>
          <w:divBdr>
            <w:top w:val="none" w:sz="0" w:space="0" w:color="auto"/>
            <w:left w:val="none" w:sz="0" w:space="0" w:color="auto"/>
            <w:bottom w:val="none" w:sz="0" w:space="0" w:color="auto"/>
            <w:right w:val="none" w:sz="0" w:space="0" w:color="auto"/>
          </w:divBdr>
        </w:div>
        <w:div w:id="1715689033">
          <w:marLeft w:val="835"/>
          <w:marRight w:val="0"/>
          <w:marTop w:val="67"/>
          <w:marBottom w:val="0"/>
          <w:divBdr>
            <w:top w:val="none" w:sz="0" w:space="0" w:color="auto"/>
            <w:left w:val="none" w:sz="0" w:space="0" w:color="auto"/>
            <w:bottom w:val="none" w:sz="0" w:space="0" w:color="auto"/>
            <w:right w:val="none" w:sz="0" w:space="0" w:color="auto"/>
          </w:divBdr>
        </w:div>
        <w:div w:id="1835144200">
          <w:marLeft w:val="274"/>
          <w:marRight w:val="0"/>
          <w:marTop w:val="82"/>
          <w:marBottom w:val="0"/>
          <w:divBdr>
            <w:top w:val="none" w:sz="0" w:space="0" w:color="auto"/>
            <w:left w:val="none" w:sz="0" w:space="0" w:color="auto"/>
            <w:bottom w:val="none" w:sz="0" w:space="0" w:color="auto"/>
            <w:right w:val="none" w:sz="0" w:space="0" w:color="auto"/>
          </w:divBdr>
        </w:div>
        <w:div w:id="2088960618">
          <w:marLeft w:val="274"/>
          <w:marRight w:val="0"/>
          <w:marTop w:val="82"/>
          <w:marBottom w:val="0"/>
          <w:divBdr>
            <w:top w:val="none" w:sz="0" w:space="0" w:color="auto"/>
            <w:left w:val="none" w:sz="0" w:space="0" w:color="auto"/>
            <w:bottom w:val="none" w:sz="0" w:space="0" w:color="auto"/>
            <w:right w:val="none" w:sz="0" w:space="0" w:color="auto"/>
          </w:divBdr>
        </w:div>
      </w:divsChild>
    </w:div>
    <w:div w:id="285086373">
      <w:bodyDiv w:val="1"/>
      <w:marLeft w:val="0"/>
      <w:marRight w:val="0"/>
      <w:marTop w:val="0"/>
      <w:marBottom w:val="0"/>
      <w:divBdr>
        <w:top w:val="none" w:sz="0" w:space="0" w:color="auto"/>
        <w:left w:val="none" w:sz="0" w:space="0" w:color="auto"/>
        <w:bottom w:val="none" w:sz="0" w:space="0" w:color="auto"/>
        <w:right w:val="none" w:sz="0" w:space="0" w:color="auto"/>
      </w:divBdr>
    </w:div>
    <w:div w:id="292178309">
      <w:bodyDiv w:val="1"/>
      <w:marLeft w:val="0"/>
      <w:marRight w:val="0"/>
      <w:marTop w:val="0"/>
      <w:marBottom w:val="0"/>
      <w:divBdr>
        <w:top w:val="none" w:sz="0" w:space="0" w:color="auto"/>
        <w:left w:val="none" w:sz="0" w:space="0" w:color="auto"/>
        <w:bottom w:val="none" w:sz="0" w:space="0" w:color="auto"/>
        <w:right w:val="none" w:sz="0" w:space="0" w:color="auto"/>
      </w:divBdr>
    </w:div>
    <w:div w:id="310908009">
      <w:bodyDiv w:val="1"/>
      <w:marLeft w:val="0"/>
      <w:marRight w:val="0"/>
      <w:marTop w:val="0"/>
      <w:marBottom w:val="0"/>
      <w:divBdr>
        <w:top w:val="none" w:sz="0" w:space="0" w:color="auto"/>
        <w:left w:val="none" w:sz="0" w:space="0" w:color="auto"/>
        <w:bottom w:val="none" w:sz="0" w:space="0" w:color="auto"/>
        <w:right w:val="none" w:sz="0" w:space="0" w:color="auto"/>
      </w:divBdr>
    </w:div>
    <w:div w:id="313335962">
      <w:bodyDiv w:val="1"/>
      <w:marLeft w:val="0"/>
      <w:marRight w:val="0"/>
      <w:marTop w:val="0"/>
      <w:marBottom w:val="0"/>
      <w:divBdr>
        <w:top w:val="none" w:sz="0" w:space="0" w:color="auto"/>
        <w:left w:val="none" w:sz="0" w:space="0" w:color="auto"/>
        <w:bottom w:val="none" w:sz="0" w:space="0" w:color="auto"/>
        <w:right w:val="none" w:sz="0" w:space="0" w:color="auto"/>
      </w:divBdr>
    </w:div>
    <w:div w:id="328405615">
      <w:bodyDiv w:val="1"/>
      <w:marLeft w:val="0"/>
      <w:marRight w:val="0"/>
      <w:marTop w:val="0"/>
      <w:marBottom w:val="0"/>
      <w:divBdr>
        <w:top w:val="none" w:sz="0" w:space="0" w:color="auto"/>
        <w:left w:val="none" w:sz="0" w:space="0" w:color="auto"/>
        <w:bottom w:val="none" w:sz="0" w:space="0" w:color="auto"/>
        <w:right w:val="none" w:sz="0" w:space="0" w:color="auto"/>
      </w:divBdr>
      <w:divsChild>
        <w:div w:id="184489466">
          <w:marLeft w:val="835"/>
          <w:marRight w:val="0"/>
          <w:marTop w:val="67"/>
          <w:marBottom w:val="0"/>
          <w:divBdr>
            <w:top w:val="none" w:sz="0" w:space="0" w:color="auto"/>
            <w:left w:val="none" w:sz="0" w:space="0" w:color="auto"/>
            <w:bottom w:val="none" w:sz="0" w:space="0" w:color="auto"/>
            <w:right w:val="none" w:sz="0" w:space="0" w:color="auto"/>
          </w:divBdr>
        </w:div>
        <w:div w:id="1382746381">
          <w:marLeft w:val="547"/>
          <w:marRight w:val="0"/>
          <w:marTop w:val="77"/>
          <w:marBottom w:val="0"/>
          <w:divBdr>
            <w:top w:val="none" w:sz="0" w:space="0" w:color="auto"/>
            <w:left w:val="none" w:sz="0" w:space="0" w:color="auto"/>
            <w:bottom w:val="none" w:sz="0" w:space="0" w:color="auto"/>
            <w:right w:val="none" w:sz="0" w:space="0" w:color="auto"/>
          </w:divBdr>
        </w:div>
      </w:divsChild>
    </w:div>
    <w:div w:id="333993128">
      <w:bodyDiv w:val="1"/>
      <w:marLeft w:val="0"/>
      <w:marRight w:val="0"/>
      <w:marTop w:val="0"/>
      <w:marBottom w:val="0"/>
      <w:divBdr>
        <w:top w:val="none" w:sz="0" w:space="0" w:color="auto"/>
        <w:left w:val="none" w:sz="0" w:space="0" w:color="auto"/>
        <w:bottom w:val="none" w:sz="0" w:space="0" w:color="auto"/>
        <w:right w:val="none" w:sz="0" w:space="0" w:color="auto"/>
      </w:divBdr>
    </w:div>
    <w:div w:id="362748468">
      <w:bodyDiv w:val="1"/>
      <w:marLeft w:val="0"/>
      <w:marRight w:val="0"/>
      <w:marTop w:val="0"/>
      <w:marBottom w:val="0"/>
      <w:divBdr>
        <w:top w:val="none" w:sz="0" w:space="0" w:color="auto"/>
        <w:left w:val="none" w:sz="0" w:space="0" w:color="auto"/>
        <w:bottom w:val="none" w:sz="0" w:space="0" w:color="auto"/>
        <w:right w:val="none" w:sz="0" w:space="0" w:color="auto"/>
      </w:divBdr>
    </w:div>
    <w:div w:id="364868908">
      <w:bodyDiv w:val="1"/>
      <w:marLeft w:val="0"/>
      <w:marRight w:val="0"/>
      <w:marTop w:val="0"/>
      <w:marBottom w:val="0"/>
      <w:divBdr>
        <w:top w:val="none" w:sz="0" w:space="0" w:color="auto"/>
        <w:left w:val="none" w:sz="0" w:space="0" w:color="auto"/>
        <w:bottom w:val="none" w:sz="0" w:space="0" w:color="auto"/>
        <w:right w:val="none" w:sz="0" w:space="0" w:color="auto"/>
      </w:divBdr>
    </w:div>
    <w:div w:id="401682489">
      <w:bodyDiv w:val="1"/>
      <w:marLeft w:val="0"/>
      <w:marRight w:val="0"/>
      <w:marTop w:val="0"/>
      <w:marBottom w:val="0"/>
      <w:divBdr>
        <w:top w:val="none" w:sz="0" w:space="0" w:color="auto"/>
        <w:left w:val="none" w:sz="0" w:space="0" w:color="auto"/>
        <w:bottom w:val="none" w:sz="0" w:space="0" w:color="auto"/>
        <w:right w:val="none" w:sz="0" w:space="0" w:color="auto"/>
      </w:divBdr>
    </w:div>
    <w:div w:id="403914869">
      <w:bodyDiv w:val="1"/>
      <w:marLeft w:val="0"/>
      <w:marRight w:val="0"/>
      <w:marTop w:val="0"/>
      <w:marBottom w:val="0"/>
      <w:divBdr>
        <w:top w:val="none" w:sz="0" w:space="0" w:color="auto"/>
        <w:left w:val="none" w:sz="0" w:space="0" w:color="auto"/>
        <w:bottom w:val="none" w:sz="0" w:space="0" w:color="auto"/>
        <w:right w:val="none" w:sz="0" w:space="0" w:color="auto"/>
      </w:divBdr>
    </w:div>
    <w:div w:id="407919723">
      <w:bodyDiv w:val="1"/>
      <w:marLeft w:val="0"/>
      <w:marRight w:val="0"/>
      <w:marTop w:val="0"/>
      <w:marBottom w:val="0"/>
      <w:divBdr>
        <w:top w:val="none" w:sz="0" w:space="0" w:color="auto"/>
        <w:left w:val="none" w:sz="0" w:space="0" w:color="auto"/>
        <w:bottom w:val="none" w:sz="0" w:space="0" w:color="auto"/>
        <w:right w:val="none" w:sz="0" w:space="0" w:color="auto"/>
      </w:divBdr>
    </w:div>
    <w:div w:id="412510880">
      <w:bodyDiv w:val="1"/>
      <w:marLeft w:val="0"/>
      <w:marRight w:val="0"/>
      <w:marTop w:val="0"/>
      <w:marBottom w:val="0"/>
      <w:divBdr>
        <w:top w:val="none" w:sz="0" w:space="0" w:color="auto"/>
        <w:left w:val="none" w:sz="0" w:space="0" w:color="auto"/>
        <w:bottom w:val="none" w:sz="0" w:space="0" w:color="auto"/>
        <w:right w:val="none" w:sz="0" w:space="0" w:color="auto"/>
      </w:divBdr>
      <w:divsChild>
        <w:div w:id="45761335">
          <w:marLeft w:val="1800"/>
          <w:marRight w:val="0"/>
          <w:marTop w:val="100"/>
          <w:marBottom w:val="0"/>
          <w:divBdr>
            <w:top w:val="none" w:sz="0" w:space="0" w:color="auto"/>
            <w:left w:val="none" w:sz="0" w:space="0" w:color="auto"/>
            <w:bottom w:val="none" w:sz="0" w:space="0" w:color="auto"/>
            <w:right w:val="none" w:sz="0" w:space="0" w:color="auto"/>
          </w:divBdr>
        </w:div>
        <w:div w:id="372385411">
          <w:marLeft w:val="1800"/>
          <w:marRight w:val="0"/>
          <w:marTop w:val="100"/>
          <w:marBottom w:val="0"/>
          <w:divBdr>
            <w:top w:val="none" w:sz="0" w:space="0" w:color="auto"/>
            <w:left w:val="none" w:sz="0" w:space="0" w:color="auto"/>
            <w:bottom w:val="none" w:sz="0" w:space="0" w:color="auto"/>
            <w:right w:val="none" w:sz="0" w:space="0" w:color="auto"/>
          </w:divBdr>
        </w:div>
        <w:div w:id="713386073">
          <w:marLeft w:val="1080"/>
          <w:marRight w:val="0"/>
          <w:marTop w:val="100"/>
          <w:marBottom w:val="0"/>
          <w:divBdr>
            <w:top w:val="none" w:sz="0" w:space="0" w:color="auto"/>
            <w:left w:val="none" w:sz="0" w:space="0" w:color="auto"/>
            <w:bottom w:val="none" w:sz="0" w:space="0" w:color="auto"/>
            <w:right w:val="none" w:sz="0" w:space="0" w:color="auto"/>
          </w:divBdr>
        </w:div>
        <w:div w:id="781151544">
          <w:marLeft w:val="1080"/>
          <w:marRight w:val="0"/>
          <w:marTop w:val="100"/>
          <w:marBottom w:val="0"/>
          <w:divBdr>
            <w:top w:val="none" w:sz="0" w:space="0" w:color="auto"/>
            <w:left w:val="none" w:sz="0" w:space="0" w:color="auto"/>
            <w:bottom w:val="none" w:sz="0" w:space="0" w:color="auto"/>
            <w:right w:val="none" w:sz="0" w:space="0" w:color="auto"/>
          </w:divBdr>
        </w:div>
        <w:div w:id="869225458">
          <w:marLeft w:val="360"/>
          <w:marRight w:val="0"/>
          <w:marTop w:val="200"/>
          <w:marBottom w:val="0"/>
          <w:divBdr>
            <w:top w:val="none" w:sz="0" w:space="0" w:color="auto"/>
            <w:left w:val="none" w:sz="0" w:space="0" w:color="auto"/>
            <w:bottom w:val="none" w:sz="0" w:space="0" w:color="auto"/>
            <w:right w:val="none" w:sz="0" w:space="0" w:color="auto"/>
          </w:divBdr>
        </w:div>
        <w:div w:id="988558910">
          <w:marLeft w:val="1080"/>
          <w:marRight w:val="0"/>
          <w:marTop w:val="100"/>
          <w:marBottom w:val="0"/>
          <w:divBdr>
            <w:top w:val="none" w:sz="0" w:space="0" w:color="auto"/>
            <w:left w:val="none" w:sz="0" w:space="0" w:color="auto"/>
            <w:bottom w:val="none" w:sz="0" w:space="0" w:color="auto"/>
            <w:right w:val="none" w:sz="0" w:space="0" w:color="auto"/>
          </w:divBdr>
        </w:div>
        <w:div w:id="1451513692">
          <w:marLeft w:val="1080"/>
          <w:marRight w:val="0"/>
          <w:marTop w:val="100"/>
          <w:marBottom w:val="0"/>
          <w:divBdr>
            <w:top w:val="none" w:sz="0" w:space="0" w:color="auto"/>
            <w:left w:val="none" w:sz="0" w:space="0" w:color="auto"/>
            <w:bottom w:val="none" w:sz="0" w:space="0" w:color="auto"/>
            <w:right w:val="none" w:sz="0" w:space="0" w:color="auto"/>
          </w:divBdr>
        </w:div>
        <w:div w:id="1462770095">
          <w:marLeft w:val="360"/>
          <w:marRight w:val="0"/>
          <w:marTop w:val="200"/>
          <w:marBottom w:val="0"/>
          <w:divBdr>
            <w:top w:val="none" w:sz="0" w:space="0" w:color="auto"/>
            <w:left w:val="none" w:sz="0" w:space="0" w:color="auto"/>
            <w:bottom w:val="none" w:sz="0" w:space="0" w:color="auto"/>
            <w:right w:val="none" w:sz="0" w:space="0" w:color="auto"/>
          </w:divBdr>
        </w:div>
        <w:div w:id="1616519995">
          <w:marLeft w:val="1080"/>
          <w:marRight w:val="0"/>
          <w:marTop w:val="100"/>
          <w:marBottom w:val="0"/>
          <w:divBdr>
            <w:top w:val="none" w:sz="0" w:space="0" w:color="auto"/>
            <w:left w:val="none" w:sz="0" w:space="0" w:color="auto"/>
            <w:bottom w:val="none" w:sz="0" w:space="0" w:color="auto"/>
            <w:right w:val="none" w:sz="0" w:space="0" w:color="auto"/>
          </w:divBdr>
        </w:div>
      </w:divsChild>
    </w:div>
    <w:div w:id="435055478">
      <w:bodyDiv w:val="1"/>
      <w:marLeft w:val="0"/>
      <w:marRight w:val="0"/>
      <w:marTop w:val="0"/>
      <w:marBottom w:val="0"/>
      <w:divBdr>
        <w:top w:val="none" w:sz="0" w:space="0" w:color="auto"/>
        <w:left w:val="none" w:sz="0" w:space="0" w:color="auto"/>
        <w:bottom w:val="none" w:sz="0" w:space="0" w:color="auto"/>
        <w:right w:val="none" w:sz="0" w:space="0" w:color="auto"/>
      </w:divBdr>
    </w:div>
    <w:div w:id="495456766">
      <w:bodyDiv w:val="1"/>
      <w:marLeft w:val="0"/>
      <w:marRight w:val="0"/>
      <w:marTop w:val="0"/>
      <w:marBottom w:val="0"/>
      <w:divBdr>
        <w:top w:val="none" w:sz="0" w:space="0" w:color="auto"/>
        <w:left w:val="none" w:sz="0" w:space="0" w:color="auto"/>
        <w:bottom w:val="none" w:sz="0" w:space="0" w:color="auto"/>
        <w:right w:val="none" w:sz="0" w:space="0" w:color="auto"/>
      </w:divBdr>
    </w:div>
    <w:div w:id="548348212">
      <w:bodyDiv w:val="1"/>
      <w:marLeft w:val="0"/>
      <w:marRight w:val="0"/>
      <w:marTop w:val="0"/>
      <w:marBottom w:val="0"/>
      <w:divBdr>
        <w:top w:val="none" w:sz="0" w:space="0" w:color="auto"/>
        <w:left w:val="none" w:sz="0" w:space="0" w:color="auto"/>
        <w:bottom w:val="none" w:sz="0" w:space="0" w:color="auto"/>
        <w:right w:val="none" w:sz="0" w:space="0" w:color="auto"/>
      </w:divBdr>
    </w:div>
    <w:div w:id="580916293">
      <w:bodyDiv w:val="1"/>
      <w:marLeft w:val="0"/>
      <w:marRight w:val="0"/>
      <w:marTop w:val="0"/>
      <w:marBottom w:val="0"/>
      <w:divBdr>
        <w:top w:val="none" w:sz="0" w:space="0" w:color="auto"/>
        <w:left w:val="none" w:sz="0" w:space="0" w:color="auto"/>
        <w:bottom w:val="none" w:sz="0" w:space="0" w:color="auto"/>
        <w:right w:val="none" w:sz="0" w:space="0" w:color="auto"/>
      </w:divBdr>
    </w:div>
    <w:div w:id="607275105">
      <w:bodyDiv w:val="1"/>
      <w:marLeft w:val="0"/>
      <w:marRight w:val="0"/>
      <w:marTop w:val="0"/>
      <w:marBottom w:val="0"/>
      <w:divBdr>
        <w:top w:val="none" w:sz="0" w:space="0" w:color="auto"/>
        <w:left w:val="none" w:sz="0" w:space="0" w:color="auto"/>
        <w:bottom w:val="none" w:sz="0" w:space="0" w:color="auto"/>
        <w:right w:val="none" w:sz="0" w:space="0" w:color="auto"/>
      </w:divBdr>
    </w:div>
    <w:div w:id="626131973">
      <w:bodyDiv w:val="1"/>
      <w:marLeft w:val="0"/>
      <w:marRight w:val="0"/>
      <w:marTop w:val="0"/>
      <w:marBottom w:val="0"/>
      <w:divBdr>
        <w:top w:val="none" w:sz="0" w:space="0" w:color="auto"/>
        <w:left w:val="none" w:sz="0" w:space="0" w:color="auto"/>
        <w:bottom w:val="none" w:sz="0" w:space="0" w:color="auto"/>
        <w:right w:val="none" w:sz="0" w:space="0" w:color="auto"/>
      </w:divBdr>
    </w:div>
    <w:div w:id="628170916">
      <w:bodyDiv w:val="1"/>
      <w:marLeft w:val="0"/>
      <w:marRight w:val="0"/>
      <w:marTop w:val="0"/>
      <w:marBottom w:val="0"/>
      <w:divBdr>
        <w:top w:val="none" w:sz="0" w:space="0" w:color="auto"/>
        <w:left w:val="none" w:sz="0" w:space="0" w:color="auto"/>
        <w:bottom w:val="none" w:sz="0" w:space="0" w:color="auto"/>
        <w:right w:val="none" w:sz="0" w:space="0" w:color="auto"/>
      </w:divBdr>
    </w:div>
    <w:div w:id="649138864">
      <w:bodyDiv w:val="1"/>
      <w:marLeft w:val="0"/>
      <w:marRight w:val="0"/>
      <w:marTop w:val="0"/>
      <w:marBottom w:val="0"/>
      <w:divBdr>
        <w:top w:val="none" w:sz="0" w:space="0" w:color="auto"/>
        <w:left w:val="none" w:sz="0" w:space="0" w:color="auto"/>
        <w:bottom w:val="none" w:sz="0" w:space="0" w:color="auto"/>
        <w:right w:val="none" w:sz="0" w:space="0" w:color="auto"/>
      </w:divBdr>
    </w:div>
    <w:div w:id="655718849">
      <w:bodyDiv w:val="1"/>
      <w:marLeft w:val="0"/>
      <w:marRight w:val="0"/>
      <w:marTop w:val="0"/>
      <w:marBottom w:val="0"/>
      <w:divBdr>
        <w:top w:val="none" w:sz="0" w:space="0" w:color="auto"/>
        <w:left w:val="none" w:sz="0" w:space="0" w:color="auto"/>
        <w:bottom w:val="none" w:sz="0" w:space="0" w:color="auto"/>
        <w:right w:val="none" w:sz="0" w:space="0" w:color="auto"/>
      </w:divBdr>
    </w:div>
    <w:div w:id="657995798">
      <w:bodyDiv w:val="1"/>
      <w:marLeft w:val="0"/>
      <w:marRight w:val="0"/>
      <w:marTop w:val="0"/>
      <w:marBottom w:val="0"/>
      <w:divBdr>
        <w:top w:val="none" w:sz="0" w:space="0" w:color="auto"/>
        <w:left w:val="none" w:sz="0" w:space="0" w:color="auto"/>
        <w:bottom w:val="none" w:sz="0" w:space="0" w:color="auto"/>
        <w:right w:val="none" w:sz="0" w:space="0" w:color="auto"/>
      </w:divBdr>
    </w:div>
    <w:div w:id="684356896">
      <w:bodyDiv w:val="1"/>
      <w:marLeft w:val="0"/>
      <w:marRight w:val="0"/>
      <w:marTop w:val="0"/>
      <w:marBottom w:val="0"/>
      <w:divBdr>
        <w:top w:val="none" w:sz="0" w:space="0" w:color="auto"/>
        <w:left w:val="none" w:sz="0" w:space="0" w:color="auto"/>
        <w:bottom w:val="none" w:sz="0" w:space="0" w:color="auto"/>
        <w:right w:val="none" w:sz="0" w:space="0" w:color="auto"/>
      </w:divBdr>
      <w:divsChild>
        <w:div w:id="343438729">
          <w:marLeft w:val="1080"/>
          <w:marRight w:val="0"/>
          <w:marTop w:val="100"/>
          <w:marBottom w:val="0"/>
          <w:divBdr>
            <w:top w:val="none" w:sz="0" w:space="0" w:color="auto"/>
            <w:left w:val="none" w:sz="0" w:space="0" w:color="auto"/>
            <w:bottom w:val="none" w:sz="0" w:space="0" w:color="auto"/>
            <w:right w:val="none" w:sz="0" w:space="0" w:color="auto"/>
          </w:divBdr>
        </w:div>
        <w:div w:id="601112476">
          <w:marLeft w:val="1080"/>
          <w:marRight w:val="0"/>
          <w:marTop w:val="100"/>
          <w:marBottom w:val="0"/>
          <w:divBdr>
            <w:top w:val="none" w:sz="0" w:space="0" w:color="auto"/>
            <w:left w:val="none" w:sz="0" w:space="0" w:color="auto"/>
            <w:bottom w:val="none" w:sz="0" w:space="0" w:color="auto"/>
            <w:right w:val="none" w:sz="0" w:space="0" w:color="auto"/>
          </w:divBdr>
        </w:div>
        <w:div w:id="740450411">
          <w:marLeft w:val="1080"/>
          <w:marRight w:val="0"/>
          <w:marTop w:val="100"/>
          <w:marBottom w:val="0"/>
          <w:divBdr>
            <w:top w:val="none" w:sz="0" w:space="0" w:color="auto"/>
            <w:left w:val="none" w:sz="0" w:space="0" w:color="auto"/>
            <w:bottom w:val="none" w:sz="0" w:space="0" w:color="auto"/>
            <w:right w:val="none" w:sz="0" w:space="0" w:color="auto"/>
          </w:divBdr>
        </w:div>
        <w:div w:id="958683309">
          <w:marLeft w:val="360"/>
          <w:marRight w:val="0"/>
          <w:marTop w:val="200"/>
          <w:marBottom w:val="0"/>
          <w:divBdr>
            <w:top w:val="none" w:sz="0" w:space="0" w:color="auto"/>
            <w:left w:val="none" w:sz="0" w:space="0" w:color="auto"/>
            <w:bottom w:val="none" w:sz="0" w:space="0" w:color="auto"/>
            <w:right w:val="none" w:sz="0" w:space="0" w:color="auto"/>
          </w:divBdr>
        </w:div>
        <w:div w:id="2013412838">
          <w:marLeft w:val="1080"/>
          <w:marRight w:val="0"/>
          <w:marTop w:val="100"/>
          <w:marBottom w:val="0"/>
          <w:divBdr>
            <w:top w:val="none" w:sz="0" w:space="0" w:color="auto"/>
            <w:left w:val="none" w:sz="0" w:space="0" w:color="auto"/>
            <w:bottom w:val="none" w:sz="0" w:space="0" w:color="auto"/>
            <w:right w:val="none" w:sz="0" w:space="0" w:color="auto"/>
          </w:divBdr>
        </w:div>
      </w:divsChild>
    </w:div>
    <w:div w:id="688139387">
      <w:bodyDiv w:val="1"/>
      <w:marLeft w:val="0"/>
      <w:marRight w:val="0"/>
      <w:marTop w:val="0"/>
      <w:marBottom w:val="0"/>
      <w:divBdr>
        <w:top w:val="none" w:sz="0" w:space="0" w:color="auto"/>
        <w:left w:val="none" w:sz="0" w:space="0" w:color="auto"/>
        <w:bottom w:val="none" w:sz="0" w:space="0" w:color="auto"/>
        <w:right w:val="none" w:sz="0" w:space="0" w:color="auto"/>
      </w:divBdr>
    </w:div>
    <w:div w:id="688990073">
      <w:bodyDiv w:val="1"/>
      <w:marLeft w:val="0"/>
      <w:marRight w:val="0"/>
      <w:marTop w:val="0"/>
      <w:marBottom w:val="0"/>
      <w:divBdr>
        <w:top w:val="none" w:sz="0" w:space="0" w:color="auto"/>
        <w:left w:val="none" w:sz="0" w:space="0" w:color="auto"/>
        <w:bottom w:val="none" w:sz="0" w:space="0" w:color="auto"/>
        <w:right w:val="none" w:sz="0" w:space="0" w:color="auto"/>
      </w:divBdr>
    </w:div>
    <w:div w:id="702630188">
      <w:bodyDiv w:val="1"/>
      <w:marLeft w:val="0"/>
      <w:marRight w:val="0"/>
      <w:marTop w:val="0"/>
      <w:marBottom w:val="0"/>
      <w:divBdr>
        <w:top w:val="none" w:sz="0" w:space="0" w:color="auto"/>
        <w:left w:val="none" w:sz="0" w:space="0" w:color="auto"/>
        <w:bottom w:val="none" w:sz="0" w:space="0" w:color="auto"/>
        <w:right w:val="none" w:sz="0" w:space="0" w:color="auto"/>
      </w:divBdr>
      <w:divsChild>
        <w:div w:id="1244801191">
          <w:marLeft w:val="835"/>
          <w:marRight w:val="0"/>
          <w:marTop w:val="96"/>
          <w:marBottom w:val="0"/>
          <w:divBdr>
            <w:top w:val="none" w:sz="0" w:space="0" w:color="auto"/>
            <w:left w:val="none" w:sz="0" w:space="0" w:color="auto"/>
            <w:bottom w:val="none" w:sz="0" w:space="0" w:color="auto"/>
            <w:right w:val="none" w:sz="0" w:space="0" w:color="auto"/>
          </w:divBdr>
        </w:div>
        <w:div w:id="1903101333">
          <w:marLeft w:val="274"/>
          <w:marRight w:val="0"/>
          <w:marTop w:val="115"/>
          <w:marBottom w:val="0"/>
          <w:divBdr>
            <w:top w:val="none" w:sz="0" w:space="0" w:color="auto"/>
            <w:left w:val="none" w:sz="0" w:space="0" w:color="auto"/>
            <w:bottom w:val="none" w:sz="0" w:space="0" w:color="auto"/>
            <w:right w:val="none" w:sz="0" w:space="0" w:color="auto"/>
          </w:divBdr>
        </w:div>
      </w:divsChild>
    </w:div>
    <w:div w:id="716390348">
      <w:bodyDiv w:val="1"/>
      <w:marLeft w:val="0"/>
      <w:marRight w:val="0"/>
      <w:marTop w:val="0"/>
      <w:marBottom w:val="0"/>
      <w:divBdr>
        <w:top w:val="none" w:sz="0" w:space="0" w:color="auto"/>
        <w:left w:val="none" w:sz="0" w:space="0" w:color="auto"/>
        <w:bottom w:val="none" w:sz="0" w:space="0" w:color="auto"/>
        <w:right w:val="none" w:sz="0" w:space="0" w:color="auto"/>
      </w:divBdr>
    </w:div>
    <w:div w:id="722825488">
      <w:bodyDiv w:val="1"/>
      <w:marLeft w:val="0"/>
      <w:marRight w:val="0"/>
      <w:marTop w:val="0"/>
      <w:marBottom w:val="0"/>
      <w:divBdr>
        <w:top w:val="none" w:sz="0" w:space="0" w:color="auto"/>
        <w:left w:val="none" w:sz="0" w:space="0" w:color="auto"/>
        <w:bottom w:val="none" w:sz="0" w:space="0" w:color="auto"/>
        <w:right w:val="none" w:sz="0" w:space="0" w:color="auto"/>
      </w:divBdr>
    </w:div>
    <w:div w:id="742799838">
      <w:bodyDiv w:val="1"/>
      <w:marLeft w:val="0"/>
      <w:marRight w:val="0"/>
      <w:marTop w:val="0"/>
      <w:marBottom w:val="0"/>
      <w:divBdr>
        <w:top w:val="none" w:sz="0" w:space="0" w:color="auto"/>
        <w:left w:val="none" w:sz="0" w:space="0" w:color="auto"/>
        <w:bottom w:val="none" w:sz="0" w:space="0" w:color="auto"/>
        <w:right w:val="none" w:sz="0" w:space="0" w:color="auto"/>
      </w:divBdr>
    </w:div>
    <w:div w:id="795493130">
      <w:bodyDiv w:val="1"/>
      <w:marLeft w:val="0"/>
      <w:marRight w:val="0"/>
      <w:marTop w:val="0"/>
      <w:marBottom w:val="0"/>
      <w:divBdr>
        <w:top w:val="none" w:sz="0" w:space="0" w:color="auto"/>
        <w:left w:val="none" w:sz="0" w:space="0" w:color="auto"/>
        <w:bottom w:val="none" w:sz="0" w:space="0" w:color="auto"/>
        <w:right w:val="none" w:sz="0" w:space="0" w:color="auto"/>
      </w:divBdr>
    </w:div>
    <w:div w:id="820275585">
      <w:bodyDiv w:val="1"/>
      <w:marLeft w:val="0"/>
      <w:marRight w:val="0"/>
      <w:marTop w:val="0"/>
      <w:marBottom w:val="0"/>
      <w:divBdr>
        <w:top w:val="none" w:sz="0" w:space="0" w:color="auto"/>
        <w:left w:val="none" w:sz="0" w:space="0" w:color="auto"/>
        <w:bottom w:val="none" w:sz="0" w:space="0" w:color="auto"/>
        <w:right w:val="none" w:sz="0" w:space="0" w:color="auto"/>
      </w:divBdr>
    </w:div>
    <w:div w:id="839155267">
      <w:bodyDiv w:val="1"/>
      <w:marLeft w:val="0"/>
      <w:marRight w:val="0"/>
      <w:marTop w:val="0"/>
      <w:marBottom w:val="0"/>
      <w:divBdr>
        <w:top w:val="none" w:sz="0" w:space="0" w:color="auto"/>
        <w:left w:val="none" w:sz="0" w:space="0" w:color="auto"/>
        <w:bottom w:val="none" w:sz="0" w:space="0" w:color="auto"/>
        <w:right w:val="none" w:sz="0" w:space="0" w:color="auto"/>
      </w:divBdr>
      <w:divsChild>
        <w:div w:id="141118364">
          <w:marLeft w:val="1166"/>
          <w:marRight w:val="0"/>
          <w:marTop w:val="134"/>
          <w:marBottom w:val="0"/>
          <w:divBdr>
            <w:top w:val="none" w:sz="0" w:space="0" w:color="auto"/>
            <w:left w:val="none" w:sz="0" w:space="0" w:color="auto"/>
            <w:bottom w:val="none" w:sz="0" w:space="0" w:color="auto"/>
            <w:right w:val="none" w:sz="0" w:space="0" w:color="auto"/>
          </w:divBdr>
        </w:div>
        <w:div w:id="325012824">
          <w:marLeft w:val="2520"/>
          <w:marRight w:val="0"/>
          <w:marTop w:val="96"/>
          <w:marBottom w:val="0"/>
          <w:divBdr>
            <w:top w:val="none" w:sz="0" w:space="0" w:color="auto"/>
            <w:left w:val="none" w:sz="0" w:space="0" w:color="auto"/>
            <w:bottom w:val="none" w:sz="0" w:space="0" w:color="auto"/>
            <w:right w:val="none" w:sz="0" w:space="0" w:color="auto"/>
          </w:divBdr>
        </w:div>
        <w:div w:id="1835997580">
          <w:marLeft w:val="2520"/>
          <w:marRight w:val="0"/>
          <w:marTop w:val="96"/>
          <w:marBottom w:val="0"/>
          <w:divBdr>
            <w:top w:val="none" w:sz="0" w:space="0" w:color="auto"/>
            <w:left w:val="none" w:sz="0" w:space="0" w:color="auto"/>
            <w:bottom w:val="none" w:sz="0" w:space="0" w:color="auto"/>
            <w:right w:val="none" w:sz="0" w:space="0" w:color="auto"/>
          </w:divBdr>
        </w:div>
      </w:divsChild>
    </w:div>
    <w:div w:id="850145698">
      <w:bodyDiv w:val="1"/>
      <w:marLeft w:val="0"/>
      <w:marRight w:val="0"/>
      <w:marTop w:val="0"/>
      <w:marBottom w:val="0"/>
      <w:divBdr>
        <w:top w:val="none" w:sz="0" w:space="0" w:color="auto"/>
        <w:left w:val="none" w:sz="0" w:space="0" w:color="auto"/>
        <w:bottom w:val="none" w:sz="0" w:space="0" w:color="auto"/>
        <w:right w:val="none" w:sz="0" w:space="0" w:color="auto"/>
      </w:divBdr>
    </w:div>
    <w:div w:id="850877897">
      <w:bodyDiv w:val="1"/>
      <w:marLeft w:val="0"/>
      <w:marRight w:val="0"/>
      <w:marTop w:val="0"/>
      <w:marBottom w:val="0"/>
      <w:divBdr>
        <w:top w:val="none" w:sz="0" w:space="0" w:color="auto"/>
        <w:left w:val="none" w:sz="0" w:space="0" w:color="auto"/>
        <w:bottom w:val="none" w:sz="0" w:space="0" w:color="auto"/>
        <w:right w:val="none" w:sz="0" w:space="0" w:color="auto"/>
      </w:divBdr>
    </w:div>
    <w:div w:id="867525940">
      <w:bodyDiv w:val="1"/>
      <w:marLeft w:val="0"/>
      <w:marRight w:val="0"/>
      <w:marTop w:val="0"/>
      <w:marBottom w:val="0"/>
      <w:divBdr>
        <w:top w:val="none" w:sz="0" w:space="0" w:color="auto"/>
        <w:left w:val="none" w:sz="0" w:space="0" w:color="auto"/>
        <w:bottom w:val="none" w:sz="0" w:space="0" w:color="auto"/>
        <w:right w:val="none" w:sz="0" w:space="0" w:color="auto"/>
      </w:divBdr>
    </w:div>
    <w:div w:id="878784946">
      <w:bodyDiv w:val="1"/>
      <w:marLeft w:val="0"/>
      <w:marRight w:val="0"/>
      <w:marTop w:val="0"/>
      <w:marBottom w:val="0"/>
      <w:divBdr>
        <w:top w:val="none" w:sz="0" w:space="0" w:color="auto"/>
        <w:left w:val="none" w:sz="0" w:space="0" w:color="auto"/>
        <w:bottom w:val="none" w:sz="0" w:space="0" w:color="auto"/>
        <w:right w:val="none" w:sz="0" w:space="0" w:color="auto"/>
      </w:divBdr>
    </w:div>
    <w:div w:id="883834571">
      <w:bodyDiv w:val="1"/>
      <w:marLeft w:val="0"/>
      <w:marRight w:val="0"/>
      <w:marTop w:val="0"/>
      <w:marBottom w:val="0"/>
      <w:divBdr>
        <w:top w:val="none" w:sz="0" w:space="0" w:color="auto"/>
        <w:left w:val="none" w:sz="0" w:space="0" w:color="auto"/>
        <w:bottom w:val="none" w:sz="0" w:space="0" w:color="auto"/>
        <w:right w:val="none" w:sz="0" w:space="0" w:color="auto"/>
      </w:divBdr>
    </w:div>
    <w:div w:id="897323866">
      <w:bodyDiv w:val="1"/>
      <w:marLeft w:val="0"/>
      <w:marRight w:val="0"/>
      <w:marTop w:val="0"/>
      <w:marBottom w:val="0"/>
      <w:divBdr>
        <w:top w:val="none" w:sz="0" w:space="0" w:color="auto"/>
        <w:left w:val="none" w:sz="0" w:space="0" w:color="auto"/>
        <w:bottom w:val="none" w:sz="0" w:space="0" w:color="auto"/>
        <w:right w:val="none" w:sz="0" w:space="0" w:color="auto"/>
      </w:divBdr>
    </w:div>
    <w:div w:id="936982532">
      <w:bodyDiv w:val="1"/>
      <w:marLeft w:val="0"/>
      <w:marRight w:val="0"/>
      <w:marTop w:val="0"/>
      <w:marBottom w:val="0"/>
      <w:divBdr>
        <w:top w:val="none" w:sz="0" w:space="0" w:color="auto"/>
        <w:left w:val="none" w:sz="0" w:space="0" w:color="auto"/>
        <w:bottom w:val="none" w:sz="0" w:space="0" w:color="auto"/>
        <w:right w:val="none" w:sz="0" w:space="0" w:color="auto"/>
      </w:divBdr>
      <w:divsChild>
        <w:div w:id="609439704">
          <w:marLeft w:val="547"/>
          <w:marRight w:val="0"/>
          <w:marTop w:val="134"/>
          <w:marBottom w:val="0"/>
          <w:divBdr>
            <w:top w:val="none" w:sz="0" w:space="0" w:color="auto"/>
            <w:left w:val="none" w:sz="0" w:space="0" w:color="auto"/>
            <w:bottom w:val="none" w:sz="0" w:space="0" w:color="auto"/>
            <w:right w:val="none" w:sz="0" w:space="0" w:color="auto"/>
          </w:divBdr>
        </w:div>
      </w:divsChild>
    </w:div>
    <w:div w:id="948389818">
      <w:bodyDiv w:val="1"/>
      <w:marLeft w:val="0"/>
      <w:marRight w:val="0"/>
      <w:marTop w:val="0"/>
      <w:marBottom w:val="0"/>
      <w:divBdr>
        <w:top w:val="none" w:sz="0" w:space="0" w:color="auto"/>
        <w:left w:val="none" w:sz="0" w:space="0" w:color="auto"/>
        <w:bottom w:val="none" w:sz="0" w:space="0" w:color="auto"/>
        <w:right w:val="none" w:sz="0" w:space="0" w:color="auto"/>
      </w:divBdr>
      <w:divsChild>
        <w:div w:id="10835439">
          <w:marLeft w:val="1080"/>
          <w:marRight w:val="0"/>
          <w:marTop w:val="100"/>
          <w:marBottom w:val="0"/>
          <w:divBdr>
            <w:top w:val="none" w:sz="0" w:space="0" w:color="auto"/>
            <w:left w:val="none" w:sz="0" w:space="0" w:color="auto"/>
            <w:bottom w:val="none" w:sz="0" w:space="0" w:color="auto"/>
            <w:right w:val="none" w:sz="0" w:space="0" w:color="auto"/>
          </w:divBdr>
        </w:div>
        <w:div w:id="268006706">
          <w:marLeft w:val="1800"/>
          <w:marRight w:val="0"/>
          <w:marTop w:val="100"/>
          <w:marBottom w:val="0"/>
          <w:divBdr>
            <w:top w:val="none" w:sz="0" w:space="0" w:color="auto"/>
            <w:left w:val="none" w:sz="0" w:space="0" w:color="auto"/>
            <w:bottom w:val="none" w:sz="0" w:space="0" w:color="auto"/>
            <w:right w:val="none" w:sz="0" w:space="0" w:color="auto"/>
          </w:divBdr>
        </w:div>
        <w:div w:id="837765149">
          <w:marLeft w:val="1080"/>
          <w:marRight w:val="0"/>
          <w:marTop w:val="100"/>
          <w:marBottom w:val="0"/>
          <w:divBdr>
            <w:top w:val="none" w:sz="0" w:space="0" w:color="auto"/>
            <w:left w:val="none" w:sz="0" w:space="0" w:color="auto"/>
            <w:bottom w:val="none" w:sz="0" w:space="0" w:color="auto"/>
            <w:right w:val="none" w:sz="0" w:space="0" w:color="auto"/>
          </w:divBdr>
        </w:div>
        <w:div w:id="935553117">
          <w:marLeft w:val="360"/>
          <w:marRight w:val="0"/>
          <w:marTop w:val="200"/>
          <w:marBottom w:val="0"/>
          <w:divBdr>
            <w:top w:val="none" w:sz="0" w:space="0" w:color="auto"/>
            <w:left w:val="none" w:sz="0" w:space="0" w:color="auto"/>
            <w:bottom w:val="none" w:sz="0" w:space="0" w:color="auto"/>
            <w:right w:val="none" w:sz="0" w:space="0" w:color="auto"/>
          </w:divBdr>
        </w:div>
        <w:div w:id="2085712209">
          <w:marLeft w:val="1080"/>
          <w:marRight w:val="0"/>
          <w:marTop w:val="100"/>
          <w:marBottom w:val="0"/>
          <w:divBdr>
            <w:top w:val="none" w:sz="0" w:space="0" w:color="auto"/>
            <w:left w:val="none" w:sz="0" w:space="0" w:color="auto"/>
            <w:bottom w:val="none" w:sz="0" w:space="0" w:color="auto"/>
            <w:right w:val="none" w:sz="0" w:space="0" w:color="auto"/>
          </w:divBdr>
        </w:div>
        <w:div w:id="2130200802">
          <w:marLeft w:val="1080"/>
          <w:marRight w:val="0"/>
          <w:marTop w:val="100"/>
          <w:marBottom w:val="0"/>
          <w:divBdr>
            <w:top w:val="none" w:sz="0" w:space="0" w:color="auto"/>
            <w:left w:val="none" w:sz="0" w:space="0" w:color="auto"/>
            <w:bottom w:val="none" w:sz="0" w:space="0" w:color="auto"/>
            <w:right w:val="none" w:sz="0" w:space="0" w:color="auto"/>
          </w:divBdr>
        </w:div>
      </w:divsChild>
    </w:div>
    <w:div w:id="967589101">
      <w:bodyDiv w:val="1"/>
      <w:marLeft w:val="0"/>
      <w:marRight w:val="0"/>
      <w:marTop w:val="0"/>
      <w:marBottom w:val="0"/>
      <w:divBdr>
        <w:top w:val="none" w:sz="0" w:space="0" w:color="auto"/>
        <w:left w:val="none" w:sz="0" w:space="0" w:color="auto"/>
        <w:bottom w:val="none" w:sz="0" w:space="0" w:color="auto"/>
        <w:right w:val="none" w:sz="0" w:space="0" w:color="auto"/>
      </w:divBdr>
    </w:div>
    <w:div w:id="969937535">
      <w:bodyDiv w:val="1"/>
      <w:marLeft w:val="0"/>
      <w:marRight w:val="0"/>
      <w:marTop w:val="0"/>
      <w:marBottom w:val="0"/>
      <w:divBdr>
        <w:top w:val="none" w:sz="0" w:space="0" w:color="auto"/>
        <w:left w:val="none" w:sz="0" w:space="0" w:color="auto"/>
        <w:bottom w:val="none" w:sz="0" w:space="0" w:color="auto"/>
        <w:right w:val="none" w:sz="0" w:space="0" w:color="auto"/>
      </w:divBdr>
    </w:div>
    <w:div w:id="972292196">
      <w:bodyDiv w:val="1"/>
      <w:marLeft w:val="0"/>
      <w:marRight w:val="0"/>
      <w:marTop w:val="0"/>
      <w:marBottom w:val="0"/>
      <w:divBdr>
        <w:top w:val="none" w:sz="0" w:space="0" w:color="auto"/>
        <w:left w:val="none" w:sz="0" w:space="0" w:color="auto"/>
        <w:bottom w:val="none" w:sz="0" w:space="0" w:color="auto"/>
        <w:right w:val="none" w:sz="0" w:space="0" w:color="auto"/>
      </w:divBdr>
      <w:divsChild>
        <w:div w:id="298346768">
          <w:marLeft w:val="1800"/>
          <w:marRight w:val="0"/>
          <w:marTop w:val="100"/>
          <w:marBottom w:val="0"/>
          <w:divBdr>
            <w:top w:val="none" w:sz="0" w:space="0" w:color="auto"/>
            <w:left w:val="none" w:sz="0" w:space="0" w:color="auto"/>
            <w:bottom w:val="none" w:sz="0" w:space="0" w:color="auto"/>
            <w:right w:val="none" w:sz="0" w:space="0" w:color="auto"/>
          </w:divBdr>
        </w:div>
        <w:div w:id="353263808">
          <w:marLeft w:val="1080"/>
          <w:marRight w:val="0"/>
          <w:marTop w:val="100"/>
          <w:marBottom w:val="0"/>
          <w:divBdr>
            <w:top w:val="none" w:sz="0" w:space="0" w:color="auto"/>
            <w:left w:val="none" w:sz="0" w:space="0" w:color="auto"/>
            <w:bottom w:val="none" w:sz="0" w:space="0" w:color="auto"/>
            <w:right w:val="none" w:sz="0" w:space="0" w:color="auto"/>
          </w:divBdr>
        </w:div>
        <w:div w:id="422458346">
          <w:marLeft w:val="1080"/>
          <w:marRight w:val="0"/>
          <w:marTop w:val="100"/>
          <w:marBottom w:val="0"/>
          <w:divBdr>
            <w:top w:val="none" w:sz="0" w:space="0" w:color="auto"/>
            <w:left w:val="none" w:sz="0" w:space="0" w:color="auto"/>
            <w:bottom w:val="none" w:sz="0" w:space="0" w:color="auto"/>
            <w:right w:val="none" w:sz="0" w:space="0" w:color="auto"/>
          </w:divBdr>
        </w:div>
        <w:div w:id="635528620">
          <w:marLeft w:val="1080"/>
          <w:marRight w:val="0"/>
          <w:marTop w:val="100"/>
          <w:marBottom w:val="0"/>
          <w:divBdr>
            <w:top w:val="none" w:sz="0" w:space="0" w:color="auto"/>
            <w:left w:val="none" w:sz="0" w:space="0" w:color="auto"/>
            <w:bottom w:val="none" w:sz="0" w:space="0" w:color="auto"/>
            <w:right w:val="none" w:sz="0" w:space="0" w:color="auto"/>
          </w:divBdr>
        </w:div>
        <w:div w:id="958298860">
          <w:marLeft w:val="360"/>
          <w:marRight w:val="0"/>
          <w:marTop w:val="200"/>
          <w:marBottom w:val="0"/>
          <w:divBdr>
            <w:top w:val="none" w:sz="0" w:space="0" w:color="auto"/>
            <w:left w:val="none" w:sz="0" w:space="0" w:color="auto"/>
            <w:bottom w:val="none" w:sz="0" w:space="0" w:color="auto"/>
            <w:right w:val="none" w:sz="0" w:space="0" w:color="auto"/>
          </w:divBdr>
        </w:div>
        <w:div w:id="984704494">
          <w:marLeft w:val="1080"/>
          <w:marRight w:val="0"/>
          <w:marTop w:val="100"/>
          <w:marBottom w:val="0"/>
          <w:divBdr>
            <w:top w:val="none" w:sz="0" w:space="0" w:color="auto"/>
            <w:left w:val="none" w:sz="0" w:space="0" w:color="auto"/>
            <w:bottom w:val="none" w:sz="0" w:space="0" w:color="auto"/>
            <w:right w:val="none" w:sz="0" w:space="0" w:color="auto"/>
          </w:divBdr>
        </w:div>
      </w:divsChild>
    </w:div>
    <w:div w:id="987366289">
      <w:bodyDiv w:val="1"/>
      <w:marLeft w:val="0"/>
      <w:marRight w:val="0"/>
      <w:marTop w:val="0"/>
      <w:marBottom w:val="0"/>
      <w:divBdr>
        <w:top w:val="none" w:sz="0" w:space="0" w:color="auto"/>
        <w:left w:val="none" w:sz="0" w:space="0" w:color="auto"/>
        <w:bottom w:val="none" w:sz="0" w:space="0" w:color="auto"/>
        <w:right w:val="none" w:sz="0" w:space="0" w:color="auto"/>
      </w:divBdr>
    </w:div>
    <w:div w:id="1020400443">
      <w:bodyDiv w:val="1"/>
      <w:marLeft w:val="0"/>
      <w:marRight w:val="0"/>
      <w:marTop w:val="225"/>
      <w:marBottom w:val="0"/>
      <w:divBdr>
        <w:top w:val="none" w:sz="0" w:space="0" w:color="auto"/>
        <w:left w:val="none" w:sz="0" w:space="0" w:color="auto"/>
        <w:bottom w:val="none" w:sz="0" w:space="0" w:color="auto"/>
        <w:right w:val="none" w:sz="0" w:space="0" w:color="auto"/>
      </w:divBdr>
      <w:divsChild>
        <w:div w:id="679508525">
          <w:marLeft w:val="0"/>
          <w:marRight w:val="0"/>
          <w:marTop w:val="0"/>
          <w:marBottom w:val="0"/>
          <w:divBdr>
            <w:top w:val="none" w:sz="0" w:space="0" w:color="auto"/>
            <w:left w:val="none" w:sz="0" w:space="0" w:color="auto"/>
            <w:bottom w:val="none" w:sz="0" w:space="0" w:color="auto"/>
            <w:right w:val="none" w:sz="0" w:space="0" w:color="auto"/>
          </w:divBdr>
          <w:divsChild>
            <w:div w:id="2066757447">
              <w:marLeft w:val="0"/>
              <w:marRight w:val="0"/>
              <w:marTop w:val="0"/>
              <w:marBottom w:val="0"/>
              <w:divBdr>
                <w:top w:val="none" w:sz="0" w:space="0" w:color="auto"/>
                <w:left w:val="none" w:sz="0" w:space="0" w:color="auto"/>
                <w:bottom w:val="none" w:sz="0" w:space="0" w:color="auto"/>
                <w:right w:val="none" w:sz="0" w:space="0" w:color="auto"/>
              </w:divBdr>
              <w:divsChild>
                <w:div w:id="443575904">
                  <w:marLeft w:val="-225"/>
                  <w:marRight w:val="-225"/>
                  <w:marTop w:val="0"/>
                  <w:marBottom w:val="0"/>
                  <w:divBdr>
                    <w:top w:val="none" w:sz="0" w:space="0" w:color="auto"/>
                    <w:left w:val="none" w:sz="0" w:space="0" w:color="auto"/>
                    <w:bottom w:val="none" w:sz="0" w:space="0" w:color="auto"/>
                    <w:right w:val="none" w:sz="0" w:space="0" w:color="auto"/>
                  </w:divBdr>
                  <w:divsChild>
                    <w:div w:id="1149131983">
                      <w:marLeft w:val="0"/>
                      <w:marRight w:val="0"/>
                      <w:marTop w:val="0"/>
                      <w:marBottom w:val="0"/>
                      <w:divBdr>
                        <w:top w:val="none" w:sz="0" w:space="0" w:color="auto"/>
                        <w:left w:val="none" w:sz="0" w:space="0" w:color="auto"/>
                        <w:bottom w:val="none" w:sz="0" w:space="0" w:color="auto"/>
                        <w:right w:val="none" w:sz="0" w:space="0" w:color="auto"/>
                      </w:divBdr>
                      <w:divsChild>
                        <w:div w:id="1446382998">
                          <w:marLeft w:val="0"/>
                          <w:marRight w:val="0"/>
                          <w:marTop w:val="0"/>
                          <w:marBottom w:val="0"/>
                          <w:divBdr>
                            <w:top w:val="none" w:sz="0" w:space="0" w:color="auto"/>
                            <w:left w:val="none" w:sz="0" w:space="0" w:color="auto"/>
                            <w:bottom w:val="none" w:sz="0" w:space="0" w:color="auto"/>
                            <w:right w:val="none" w:sz="0" w:space="0" w:color="auto"/>
                          </w:divBdr>
                          <w:divsChild>
                            <w:div w:id="1842500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20661179">
      <w:bodyDiv w:val="1"/>
      <w:marLeft w:val="0"/>
      <w:marRight w:val="0"/>
      <w:marTop w:val="0"/>
      <w:marBottom w:val="0"/>
      <w:divBdr>
        <w:top w:val="none" w:sz="0" w:space="0" w:color="auto"/>
        <w:left w:val="none" w:sz="0" w:space="0" w:color="auto"/>
        <w:bottom w:val="none" w:sz="0" w:space="0" w:color="auto"/>
        <w:right w:val="none" w:sz="0" w:space="0" w:color="auto"/>
      </w:divBdr>
    </w:div>
    <w:div w:id="1027292843">
      <w:bodyDiv w:val="1"/>
      <w:marLeft w:val="0"/>
      <w:marRight w:val="0"/>
      <w:marTop w:val="0"/>
      <w:marBottom w:val="0"/>
      <w:divBdr>
        <w:top w:val="none" w:sz="0" w:space="0" w:color="auto"/>
        <w:left w:val="none" w:sz="0" w:space="0" w:color="auto"/>
        <w:bottom w:val="none" w:sz="0" w:space="0" w:color="auto"/>
        <w:right w:val="none" w:sz="0" w:space="0" w:color="auto"/>
      </w:divBdr>
    </w:div>
    <w:div w:id="1028677337">
      <w:bodyDiv w:val="1"/>
      <w:marLeft w:val="0"/>
      <w:marRight w:val="0"/>
      <w:marTop w:val="0"/>
      <w:marBottom w:val="0"/>
      <w:divBdr>
        <w:top w:val="none" w:sz="0" w:space="0" w:color="auto"/>
        <w:left w:val="none" w:sz="0" w:space="0" w:color="auto"/>
        <w:bottom w:val="none" w:sz="0" w:space="0" w:color="auto"/>
        <w:right w:val="none" w:sz="0" w:space="0" w:color="auto"/>
      </w:divBdr>
    </w:div>
    <w:div w:id="1047756375">
      <w:bodyDiv w:val="1"/>
      <w:marLeft w:val="0"/>
      <w:marRight w:val="0"/>
      <w:marTop w:val="0"/>
      <w:marBottom w:val="0"/>
      <w:divBdr>
        <w:top w:val="none" w:sz="0" w:space="0" w:color="auto"/>
        <w:left w:val="none" w:sz="0" w:space="0" w:color="auto"/>
        <w:bottom w:val="none" w:sz="0" w:space="0" w:color="auto"/>
        <w:right w:val="none" w:sz="0" w:space="0" w:color="auto"/>
      </w:divBdr>
    </w:div>
    <w:div w:id="1058356515">
      <w:bodyDiv w:val="1"/>
      <w:marLeft w:val="0"/>
      <w:marRight w:val="0"/>
      <w:marTop w:val="0"/>
      <w:marBottom w:val="0"/>
      <w:divBdr>
        <w:top w:val="none" w:sz="0" w:space="0" w:color="auto"/>
        <w:left w:val="none" w:sz="0" w:space="0" w:color="auto"/>
        <w:bottom w:val="none" w:sz="0" w:space="0" w:color="auto"/>
        <w:right w:val="none" w:sz="0" w:space="0" w:color="auto"/>
      </w:divBdr>
    </w:div>
    <w:div w:id="1078598707">
      <w:bodyDiv w:val="1"/>
      <w:marLeft w:val="0"/>
      <w:marRight w:val="0"/>
      <w:marTop w:val="0"/>
      <w:marBottom w:val="0"/>
      <w:divBdr>
        <w:top w:val="none" w:sz="0" w:space="0" w:color="auto"/>
        <w:left w:val="none" w:sz="0" w:space="0" w:color="auto"/>
        <w:bottom w:val="none" w:sz="0" w:space="0" w:color="auto"/>
        <w:right w:val="none" w:sz="0" w:space="0" w:color="auto"/>
      </w:divBdr>
    </w:div>
    <w:div w:id="1097023676">
      <w:bodyDiv w:val="1"/>
      <w:marLeft w:val="0"/>
      <w:marRight w:val="0"/>
      <w:marTop w:val="0"/>
      <w:marBottom w:val="0"/>
      <w:divBdr>
        <w:top w:val="none" w:sz="0" w:space="0" w:color="auto"/>
        <w:left w:val="none" w:sz="0" w:space="0" w:color="auto"/>
        <w:bottom w:val="none" w:sz="0" w:space="0" w:color="auto"/>
        <w:right w:val="none" w:sz="0" w:space="0" w:color="auto"/>
      </w:divBdr>
    </w:div>
    <w:div w:id="1134980672">
      <w:bodyDiv w:val="1"/>
      <w:marLeft w:val="0"/>
      <w:marRight w:val="0"/>
      <w:marTop w:val="0"/>
      <w:marBottom w:val="0"/>
      <w:divBdr>
        <w:top w:val="none" w:sz="0" w:space="0" w:color="auto"/>
        <w:left w:val="none" w:sz="0" w:space="0" w:color="auto"/>
        <w:bottom w:val="none" w:sz="0" w:space="0" w:color="auto"/>
        <w:right w:val="none" w:sz="0" w:space="0" w:color="auto"/>
      </w:divBdr>
    </w:div>
    <w:div w:id="1142697732">
      <w:bodyDiv w:val="1"/>
      <w:marLeft w:val="0"/>
      <w:marRight w:val="0"/>
      <w:marTop w:val="0"/>
      <w:marBottom w:val="0"/>
      <w:divBdr>
        <w:top w:val="none" w:sz="0" w:space="0" w:color="auto"/>
        <w:left w:val="none" w:sz="0" w:space="0" w:color="auto"/>
        <w:bottom w:val="none" w:sz="0" w:space="0" w:color="auto"/>
        <w:right w:val="none" w:sz="0" w:space="0" w:color="auto"/>
      </w:divBdr>
    </w:div>
    <w:div w:id="1161116712">
      <w:bodyDiv w:val="1"/>
      <w:marLeft w:val="0"/>
      <w:marRight w:val="0"/>
      <w:marTop w:val="0"/>
      <w:marBottom w:val="0"/>
      <w:divBdr>
        <w:top w:val="none" w:sz="0" w:space="0" w:color="auto"/>
        <w:left w:val="none" w:sz="0" w:space="0" w:color="auto"/>
        <w:bottom w:val="none" w:sz="0" w:space="0" w:color="auto"/>
        <w:right w:val="none" w:sz="0" w:space="0" w:color="auto"/>
      </w:divBdr>
      <w:divsChild>
        <w:div w:id="335545018">
          <w:marLeft w:val="1080"/>
          <w:marRight w:val="0"/>
          <w:marTop w:val="100"/>
          <w:marBottom w:val="0"/>
          <w:divBdr>
            <w:top w:val="none" w:sz="0" w:space="0" w:color="auto"/>
            <w:left w:val="none" w:sz="0" w:space="0" w:color="auto"/>
            <w:bottom w:val="none" w:sz="0" w:space="0" w:color="auto"/>
            <w:right w:val="none" w:sz="0" w:space="0" w:color="auto"/>
          </w:divBdr>
        </w:div>
        <w:div w:id="674721744">
          <w:marLeft w:val="360"/>
          <w:marRight w:val="0"/>
          <w:marTop w:val="200"/>
          <w:marBottom w:val="0"/>
          <w:divBdr>
            <w:top w:val="none" w:sz="0" w:space="0" w:color="auto"/>
            <w:left w:val="none" w:sz="0" w:space="0" w:color="auto"/>
            <w:bottom w:val="none" w:sz="0" w:space="0" w:color="auto"/>
            <w:right w:val="none" w:sz="0" w:space="0" w:color="auto"/>
          </w:divBdr>
        </w:div>
        <w:div w:id="779379855">
          <w:marLeft w:val="1080"/>
          <w:marRight w:val="0"/>
          <w:marTop w:val="100"/>
          <w:marBottom w:val="0"/>
          <w:divBdr>
            <w:top w:val="none" w:sz="0" w:space="0" w:color="auto"/>
            <w:left w:val="none" w:sz="0" w:space="0" w:color="auto"/>
            <w:bottom w:val="none" w:sz="0" w:space="0" w:color="auto"/>
            <w:right w:val="none" w:sz="0" w:space="0" w:color="auto"/>
          </w:divBdr>
        </w:div>
        <w:div w:id="1345548358">
          <w:marLeft w:val="1080"/>
          <w:marRight w:val="0"/>
          <w:marTop w:val="100"/>
          <w:marBottom w:val="0"/>
          <w:divBdr>
            <w:top w:val="none" w:sz="0" w:space="0" w:color="auto"/>
            <w:left w:val="none" w:sz="0" w:space="0" w:color="auto"/>
            <w:bottom w:val="none" w:sz="0" w:space="0" w:color="auto"/>
            <w:right w:val="none" w:sz="0" w:space="0" w:color="auto"/>
          </w:divBdr>
        </w:div>
        <w:div w:id="1720476791">
          <w:marLeft w:val="1080"/>
          <w:marRight w:val="0"/>
          <w:marTop w:val="100"/>
          <w:marBottom w:val="0"/>
          <w:divBdr>
            <w:top w:val="none" w:sz="0" w:space="0" w:color="auto"/>
            <w:left w:val="none" w:sz="0" w:space="0" w:color="auto"/>
            <w:bottom w:val="none" w:sz="0" w:space="0" w:color="auto"/>
            <w:right w:val="none" w:sz="0" w:space="0" w:color="auto"/>
          </w:divBdr>
        </w:div>
      </w:divsChild>
    </w:div>
    <w:div w:id="1165709142">
      <w:bodyDiv w:val="1"/>
      <w:marLeft w:val="0"/>
      <w:marRight w:val="0"/>
      <w:marTop w:val="0"/>
      <w:marBottom w:val="0"/>
      <w:divBdr>
        <w:top w:val="none" w:sz="0" w:space="0" w:color="auto"/>
        <w:left w:val="none" w:sz="0" w:space="0" w:color="auto"/>
        <w:bottom w:val="none" w:sz="0" w:space="0" w:color="auto"/>
        <w:right w:val="none" w:sz="0" w:space="0" w:color="auto"/>
      </w:divBdr>
    </w:div>
    <w:div w:id="1165970675">
      <w:bodyDiv w:val="1"/>
      <w:marLeft w:val="0"/>
      <w:marRight w:val="0"/>
      <w:marTop w:val="0"/>
      <w:marBottom w:val="0"/>
      <w:divBdr>
        <w:top w:val="none" w:sz="0" w:space="0" w:color="auto"/>
        <w:left w:val="none" w:sz="0" w:space="0" w:color="auto"/>
        <w:bottom w:val="none" w:sz="0" w:space="0" w:color="auto"/>
        <w:right w:val="none" w:sz="0" w:space="0" w:color="auto"/>
      </w:divBdr>
    </w:div>
    <w:div w:id="1169248477">
      <w:bodyDiv w:val="1"/>
      <w:marLeft w:val="0"/>
      <w:marRight w:val="0"/>
      <w:marTop w:val="0"/>
      <w:marBottom w:val="0"/>
      <w:divBdr>
        <w:top w:val="none" w:sz="0" w:space="0" w:color="auto"/>
        <w:left w:val="none" w:sz="0" w:space="0" w:color="auto"/>
        <w:bottom w:val="none" w:sz="0" w:space="0" w:color="auto"/>
        <w:right w:val="none" w:sz="0" w:space="0" w:color="auto"/>
      </w:divBdr>
    </w:div>
    <w:div w:id="1181093124">
      <w:bodyDiv w:val="1"/>
      <w:marLeft w:val="0"/>
      <w:marRight w:val="0"/>
      <w:marTop w:val="0"/>
      <w:marBottom w:val="0"/>
      <w:divBdr>
        <w:top w:val="none" w:sz="0" w:space="0" w:color="auto"/>
        <w:left w:val="none" w:sz="0" w:space="0" w:color="auto"/>
        <w:bottom w:val="none" w:sz="0" w:space="0" w:color="auto"/>
        <w:right w:val="none" w:sz="0" w:space="0" w:color="auto"/>
      </w:divBdr>
      <w:divsChild>
        <w:div w:id="280452641">
          <w:marLeft w:val="835"/>
          <w:marRight w:val="0"/>
          <w:marTop w:val="96"/>
          <w:marBottom w:val="0"/>
          <w:divBdr>
            <w:top w:val="none" w:sz="0" w:space="0" w:color="auto"/>
            <w:left w:val="none" w:sz="0" w:space="0" w:color="auto"/>
            <w:bottom w:val="none" w:sz="0" w:space="0" w:color="auto"/>
            <w:right w:val="none" w:sz="0" w:space="0" w:color="auto"/>
          </w:divBdr>
        </w:div>
        <w:div w:id="461269741">
          <w:marLeft w:val="274"/>
          <w:marRight w:val="0"/>
          <w:marTop w:val="115"/>
          <w:marBottom w:val="0"/>
          <w:divBdr>
            <w:top w:val="none" w:sz="0" w:space="0" w:color="auto"/>
            <w:left w:val="none" w:sz="0" w:space="0" w:color="auto"/>
            <w:bottom w:val="none" w:sz="0" w:space="0" w:color="auto"/>
            <w:right w:val="none" w:sz="0" w:space="0" w:color="auto"/>
          </w:divBdr>
        </w:div>
        <w:div w:id="604506126">
          <w:marLeft w:val="274"/>
          <w:marRight w:val="0"/>
          <w:marTop w:val="115"/>
          <w:marBottom w:val="0"/>
          <w:divBdr>
            <w:top w:val="none" w:sz="0" w:space="0" w:color="auto"/>
            <w:left w:val="none" w:sz="0" w:space="0" w:color="auto"/>
            <w:bottom w:val="none" w:sz="0" w:space="0" w:color="auto"/>
            <w:right w:val="none" w:sz="0" w:space="0" w:color="auto"/>
          </w:divBdr>
        </w:div>
        <w:div w:id="758409846">
          <w:marLeft w:val="835"/>
          <w:marRight w:val="0"/>
          <w:marTop w:val="96"/>
          <w:marBottom w:val="0"/>
          <w:divBdr>
            <w:top w:val="none" w:sz="0" w:space="0" w:color="auto"/>
            <w:left w:val="none" w:sz="0" w:space="0" w:color="auto"/>
            <w:bottom w:val="none" w:sz="0" w:space="0" w:color="auto"/>
            <w:right w:val="none" w:sz="0" w:space="0" w:color="auto"/>
          </w:divBdr>
        </w:div>
        <w:div w:id="1049651548">
          <w:marLeft w:val="835"/>
          <w:marRight w:val="0"/>
          <w:marTop w:val="96"/>
          <w:marBottom w:val="0"/>
          <w:divBdr>
            <w:top w:val="none" w:sz="0" w:space="0" w:color="auto"/>
            <w:left w:val="none" w:sz="0" w:space="0" w:color="auto"/>
            <w:bottom w:val="none" w:sz="0" w:space="0" w:color="auto"/>
            <w:right w:val="none" w:sz="0" w:space="0" w:color="auto"/>
          </w:divBdr>
        </w:div>
        <w:div w:id="1249852287">
          <w:marLeft w:val="274"/>
          <w:marRight w:val="0"/>
          <w:marTop w:val="115"/>
          <w:marBottom w:val="0"/>
          <w:divBdr>
            <w:top w:val="none" w:sz="0" w:space="0" w:color="auto"/>
            <w:left w:val="none" w:sz="0" w:space="0" w:color="auto"/>
            <w:bottom w:val="none" w:sz="0" w:space="0" w:color="auto"/>
            <w:right w:val="none" w:sz="0" w:space="0" w:color="auto"/>
          </w:divBdr>
        </w:div>
        <w:div w:id="1941179714">
          <w:marLeft w:val="835"/>
          <w:marRight w:val="0"/>
          <w:marTop w:val="96"/>
          <w:marBottom w:val="0"/>
          <w:divBdr>
            <w:top w:val="none" w:sz="0" w:space="0" w:color="auto"/>
            <w:left w:val="none" w:sz="0" w:space="0" w:color="auto"/>
            <w:bottom w:val="none" w:sz="0" w:space="0" w:color="auto"/>
            <w:right w:val="none" w:sz="0" w:space="0" w:color="auto"/>
          </w:divBdr>
        </w:div>
        <w:div w:id="1944458274">
          <w:marLeft w:val="835"/>
          <w:marRight w:val="0"/>
          <w:marTop w:val="96"/>
          <w:marBottom w:val="0"/>
          <w:divBdr>
            <w:top w:val="none" w:sz="0" w:space="0" w:color="auto"/>
            <w:left w:val="none" w:sz="0" w:space="0" w:color="auto"/>
            <w:bottom w:val="none" w:sz="0" w:space="0" w:color="auto"/>
            <w:right w:val="none" w:sz="0" w:space="0" w:color="auto"/>
          </w:divBdr>
        </w:div>
      </w:divsChild>
    </w:div>
    <w:div w:id="1226523618">
      <w:bodyDiv w:val="1"/>
      <w:marLeft w:val="0"/>
      <w:marRight w:val="0"/>
      <w:marTop w:val="0"/>
      <w:marBottom w:val="0"/>
      <w:divBdr>
        <w:top w:val="none" w:sz="0" w:space="0" w:color="auto"/>
        <w:left w:val="none" w:sz="0" w:space="0" w:color="auto"/>
        <w:bottom w:val="none" w:sz="0" w:space="0" w:color="auto"/>
        <w:right w:val="none" w:sz="0" w:space="0" w:color="auto"/>
      </w:divBdr>
    </w:div>
    <w:div w:id="1232690052">
      <w:bodyDiv w:val="1"/>
      <w:marLeft w:val="0"/>
      <w:marRight w:val="0"/>
      <w:marTop w:val="0"/>
      <w:marBottom w:val="0"/>
      <w:divBdr>
        <w:top w:val="none" w:sz="0" w:space="0" w:color="auto"/>
        <w:left w:val="none" w:sz="0" w:space="0" w:color="auto"/>
        <w:bottom w:val="none" w:sz="0" w:space="0" w:color="auto"/>
        <w:right w:val="none" w:sz="0" w:space="0" w:color="auto"/>
      </w:divBdr>
    </w:div>
    <w:div w:id="1262641347">
      <w:bodyDiv w:val="1"/>
      <w:marLeft w:val="0"/>
      <w:marRight w:val="0"/>
      <w:marTop w:val="0"/>
      <w:marBottom w:val="0"/>
      <w:divBdr>
        <w:top w:val="none" w:sz="0" w:space="0" w:color="auto"/>
        <w:left w:val="none" w:sz="0" w:space="0" w:color="auto"/>
        <w:bottom w:val="none" w:sz="0" w:space="0" w:color="auto"/>
        <w:right w:val="none" w:sz="0" w:space="0" w:color="auto"/>
      </w:divBdr>
      <w:divsChild>
        <w:div w:id="374087784">
          <w:marLeft w:val="0"/>
          <w:marRight w:val="0"/>
          <w:marTop w:val="0"/>
          <w:marBottom w:val="0"/>
          <w:divBdr>
            <w:top w:val="none" w:sz="0" w:space="0" w:color="auto"/>
            <w:left w:val="none" w:sz="0" w:space="0" w:color="auto"/>
            <w:bottom w:val="none" w:sz="0" w:space="0" w:color="auto"/>
            <w:right w:val="none" w:sz="0" w:space="0" w:color="auto"/>
          </w:divBdr>
          <w:divsChild>
            <w:div w:id="387846896">
              <w:marLeft w:val="0"/>
              <w:marRight w:val="0"/>
              <w:marTop w:val="0"/>
              <w:marBottom w:val="0"/>
              <w:divBdr>
                <w:top w:val="none" w:sz="0" w:space="0" w:color="auto"/>
                <w:left w:val="none" w:sz="0" w:space="0" w:color="auto"/>
                <w:bottom w:val="none" w:sz="0" w:space="0" w:color="auto"/>
                <w:right w:val="none" w:sz="0" w:space="0" w:color="auto"/>
              </w:divBdr>
            </w:div>
            <w:div w:id="437718411">
              <w:marLeft w:val="0"/>
              <w:marRight w:val="0"/>
              <w:marTop w:val="0"/>
              <w:marBottom w:val="0"/>
              <w:divBdr>
                <w:top w:val="none" w:sz="0" w:space="0" w:color="auto"/>
                <w:left w:val="none" w:sz="0" w:space="0" w:color="auto"/>
                <w:bottom w:val="none" w:sz="0" w:space="0" w:color="auto"/>
                <w:right w:val="none" w:sz="0" w:space="0" w:color="auto"/>
              </w:divBdr>
            </w:div>
            <w:div w:id="594554824">
              <w:marLeft w:val="0"/>
              <w:marRight w:val="0"/>
              <w:marTop w:val="0"/>
              <w:marBottom w:val="0"/>
              <w:divBdr>
                <w:top w:val="none" w:sz="0" w:space="0" w:color="auto"/>
                <w:left w:val="none" w:sz="0" w:space="0" w:color="auto"/>
                <w:bottom w:val="none" w:sz="0" w:space="0" w:color="auto"/>
                <w:right w:val="none" w:sz="0" w:space="0" w:color="auto"/>
              </w:divBdr>
            </w:div>
            <w:div w:id="864757115">
              <w:marLeft w:val="0"/>
              <w:marRight w:val="0"/>
              <w:marTop w:val="0"/>
              <w:marBottom w:val="0"/>
              <w:divBdr>
                <w:top w:val="none" w:sz="0" w:space="0" w:color="auto"/>
                <w:left w:val="none" w:sz="0" w:space="0" w:color="auto"/>
                <w:bottom w:val="none" w:sz="0" w:space="0" w:color="auto"/>
                <w:right w:val="none" w:sz="0" w:space="0" w:color="auto"/>
              </w:divBdr>
            </w:div>
            <w:div w:id="994724003">
              <w:marLeft w:val="0"/>
              <w:marRight w:val="0"/>
              <w:marTop w:val="0"/>
              <w:marBottom w:val="0"/>
              <w:divBdr>
                <w:top w:val="none" w:sz="0" w:space="0" w:color="auto"/>
                <w:left w:val="none" w:sz="0" w:space="0" w:color="auto"/>
                <w:bottom w:val="none" w:sz="0" w:space="0" w:color="auto"/>
                <w:right w:val="none" w:sz="0" w:space="0" w:color="auto"/>
              </w:divBdr>
            </w:div>
            <w:div w:id="2079327793">
              <w:marLeft w:val="0"/>
              <w:marRight w:val="0"/>
              <w:marTop w:val="0"/>
              <w:marBottom w:val="0"/>
              <w:divBdr>
                <w:top w:val="none" w:sz="0" w:space="0" w:color="auto"/>
                <w:left w:val="none" w:sz="0" w:space="0" w:color="auto"/>
                <w:bottom w:val="none" w:sz="0" w:space="0" w:color="auto"/>
                <w:right w:val="none" w:sz="0" w:space="0" w:color="auto"/>
              </w:divBdr>
            </w:div>
            <w:div w:id="2143186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588263">
      <w:bodyDiv w:val="1"/>
      <w:marLeft w:val="0"/>
      <w:marRight w:val="0"/>
      <w:marTop w:val="0"/>
      <w:marBottom w:val="0"/>
      <w:divBdr>
        <w:top w:val="none" w:sz="0" w:space="0" w:color="auto"/>
        <w:left w:val="none" w:sz="0" w:space="0" w:color="auto"/>
        <w:bottom w:val="none" w:sz="0" w:space="0" w:color="auto"/>
        <w:right w:val="none" w:sz="0" w:space="0" w:color="auto"/>
      </w:divBdr>
    </w:div>
    <w:div w:id="1291474573">
      <w:bodyDiv w:val="1"/>
      <w:marLeft w:val="0"/>
      <w:marRight w:val="0"/>
      <w:marTop w:val="0"/>
      <w:marBottom w:val="0"/>
      <w:divBdr>
        <w:top w:val="none" w:sz="0" w:space="0" w:color="auto"/>
        <w:left w:val="none" w:sz="0" w:space="0" w:color="auto"/>
        <w:bottom w:val="none" w:sz="0" w:space="0" w:color="auto"/>
        <w:right w:val="none" w:sz="0" w:space="0" w:color="auto"/>
      </w:divBdr>
    </w:div>
    <w:div w:id="1300693844">
      <w:bodyDiv w:val="1"/>
      <w:marLeft w:val="0"/>
      <w:marRight w:val="0"/>
      <w:marTop w:val="0"/>
      <w:marBottom w:val="0"/>
      <w:divBdr>
        <w:top w:val="none" w:sz="0" w:space="0" w:color="auto"/>
        <w:left w:val="none" w:sz="0" w:space="0" w:color="auto"/>
        <w:bottom w:val="none" w:sz="0" w:space="0" w:color="auto"/>
        <w:right w:val="none" w:sz="0" w:space="0" w:color="auto"/>
      </w:divBdr>
    </w:div>
    <w:div w:id="1301501212">
      <w:bodyDiv w:val="1"/>
      <w:marLeft w:val="0"/>
      <w:marRight w:val="0"/>
      <w:marTop w:val="0"/>
      <w:marBottom w:val="0"/>
      <w:divBdr>
        <w:top w:val="none" w:sz="0" w:space="0" w:color="auto"/>
        <w:left w:val="none" w:sz="0" w:space="0" w:color="auto"/>
        <w:bottom w:val="none" w:sz="0" w:space="0" w:color="auto"/>
        <w:right w:val="none" w:sz="0" w:space="0" w:color="auto"/>
      </w:divBdr>
    </w:div>
    <w:div w:id="1302003997">
      <w:bodyDiv w:val="1"/>
      <w:marLeft w:val="0"/>
      <w:marRight w:val="0"/>
      <w:marTop w:val="0"/>
      <w:marBottom w:val="0"/>
      <w:divBdr>
        <w:top w:val="none" w:sz="0" w:space="0" w:color="auto"/>
        <w:left w:val="none" w:sz="0" w:space="0" w:color="auto"/>
        <w:bottom w:val="none" w:sz="0" w:space="0" w:color="auto"/>
        <w:right w:val="none" w:sz="0" w:space="0" w:color="auto"/>
      </w:divBdr>
    </w:div>
    <w:div w:id="1313366189">
      <w:bodyDiv w:val="1"/>
      <w:marLeft w:val="0"/>
      <w:marRight w:val="0"/>
      <w:marTop w:val="0"/>
      <w:marBottom w:val="0"/>
      <w:divBdr>
        <w:top w:val="none" w:sz="0" w:space="0" w:color="auto"/>
        <w:left w:val="none" w:sz="0" w:space="0" w:color="auto"/>
        <w:bottom w:val="none" w:sz="0" w:space="0" w:color="auto"/>
        <w:right w:val="none" w:sz="0" w:space="0" w:color="auto"/>
      </w:divBdr>
    </w:div>
    <w:div w:id="1315911719">
      <w:bodyDiv w:val="1"/>
      <w:marLeft w:val="0"/>
      <w:marRight w:val="0"/>
      <w:marTop w:val="0"/>
      <w:marBottom w:val="0"/>
      <w:divBdr>
        <w:top w:val="none" w:sz="0" w:space="0" w:color="auto"/>
        <w:left w:val="none" w:sz="0" w:space="0" w:color="auto"/>
        <w:bottom w:val="none" w:sz="0" w:space="0" w:color="auto"/>
        <w:right w:val="none" w:sz="0" w:space="0" w:color="auto"/>
      </w:divBdr>
    </w:div>
    <w:div w:id="1328439876">
      <w:bodyDiv w:val="1"/>
      <w:marLeft w:val="0"/>
      <w:marRight w:val="0"/>
      <w:marTop w:val="0"/>
      <w:marBottom w:val="0"/>
      <w:divBdr>
        <w:top w:val="none" w:sz="0" w:space="0" w:color="auto"/>
        <w:left w:val="none" w:sz="0" w:space="0" w:color="auto"/>
        <w:bottom w:val="none" w:sz="0" w:space="0" w:color="auto"/>
        <w:right w:val="none" w:sz="0" w:space="0" w:color="auto"/>
      </w:divBdr>
    </w:div>
    <w:div w:id="1357583539">
      <w:bodyDiv w:val="1"/>
      <w:marLeft w:val="0"/>
      <w:marRight w:val="0"/>
      <w:marTop w:val="0"/>
      <w:marBottom w:val="0"/>
      <w:divBdr>
        <w:top w:val="none" w:sz="0" w:space="0" w:color="auto"/>
        <w:left w:val="none" w:sz="0" w:space="0" w:color="auto"/>
        <w:bottom w:val="none" w:sz="0" w:space="0" w:color="auto"/>
        <w:right w:val="none" w:sz="0" w:space="0" w:color="auto"/>
      </w:divBdr>
      <w:divsChild>
        <w:div w:id="655450144">
          <w:marLeft w:val="835"/>
          <w:marRight w:val="0"/>
          <w:marTop w:val="67"/>
          <w:marBottom w:val="0"/>
          <w:divBdr>
            <w:top w:val="none" w:sz="0" w:space="0" w:color="auto"/>
            <w:left w:val="none" w:sz="0" w:space="0" w:color="auto"/>
            <w:bottom w:val="none" w:sz="0" w:space="0" w:color="auto"/>
            <w:right w:val="none" w:sz="0" w:space="0" w:color="auto"/>
          </w:divBdr>
        </w:div>
        <w:div w:id="2093772924">
          <w:marLeft w:val="547"/>
          <w:marRight w:val="0"/>
          <w:marTop w:val="77"/>
          <w:marBottom w:val="0"/>
          <w:divBdr>
            <w:top w:val="none" w:sz="0" w:space="0" w:color="auto"/>
            <w:left w:val="none" w:sz="0" w:space="0" w:color="auto"/>
            <w:bottom w:val="none" w:sz="0" w:space="0" w:color="auto"/>
            <w:right w:val="none" w:sz="0" w:space="0" w:color="auto"/>
          </w:divBdr>
        </w:div>
      </w:divsChild>
    </w:div>
    <w:div w:id="1370493317">
      <w:bodyDiv w:val="1"/>
      <w:marLeft w:val="0"/>
      <w:marRight w:val="0"/>
      <w:marTop w:val="0"/>
      <w:marBottom w:val="0"/>
      <w:divBdr>
        <w:top w:val="none" w:sz="0" w:space="0" w:color="auto"/>
        <w:left w:val="none" w:sz="0" w:space="0" w:color="auto"/>
        <w:bottom w:val="none" w:sz="0" w:space="0" w:color="auto"/>
        <w:right w:val="none" w:sz="0" w:space="0" w:color="auto"/>
      </w:divBdr>
    </w:div>
    <w:div w:id="1420567623">
      <w:bodyDiv w:val="1"/>
      <w:marLeft w:val="0"/>
      <w:marRight w:val="0"/>
      <w:marTop w:val="0"/>
      <w:marBottom w:val="0"/>
      <w:divBdr>
        <w:top w:val="none" w:sz="0" w:space="0" w:color="auto"/>
        <w:left w:val="none" w:sz="0" w:space="0" w:color="auto"/>
        <w:bottom w:val="none" w:sz="0" w:space="0" w:color="auto"/>
        <w:right w:val="none" w:sz="0" w:space="0" w:color="auto"/>
      </w:divBdr>
    </w:div>
    <w:div w:id="1435664316">
      <w:bodyDiv w:val="1"/>
      <w:marLeft w:val="0"/>
      <w:marRight w:val="0"/>
      <w:marTop w:val="0"/>
      <w:marBottom w:val="0"/>
      <w:divBdr>
        <w:top w:val="none" w:sz="0" w:space="0" w:color="auto"/>
        <w:left w:val="none" w:sz="0" w:space="0" w:color="auto"/>
        <w:bottom w:val="none" w:sz="0" w:space="0" w:color="auto"/>
        <w:right w:val="none" w:sz="0" w:space="0" w:color="auto"/>
      </w:divBdr>
    </w:div>
    <w:div w:id="1436948340">
      <w:bodyDiv w:val="1"/>
      <w:marLeft w:val="0"/>
      <w:marRight w:val="0"/>
      <w:marTop w:val="0"/>
      <w:marBottom w:val="0"/>
      <w:divBdr>
        <w:top w:val="none" w:sz="0" w:space="0" w:color="auto"/>
        <w:left w:val="none" w:sz="0" w:space="0" w:color="auto"/>
        <w:bottom w:val="none" w:sz="0" w:space="0" w:color="auto"/>
        <w:right w:val="none" w:sz="0" w:space="0" w:color="auto"/>
      </w:divBdr>
    </w:div>
    <w:div w:id="1457526264">
      <w:bodyDiv w:val="1"/>
      <w:marLeft w:val="0"/>
      <w:marRight w:val="0"/>
      <w:marTop w:val="0"/>
      <w:marBottom w:val="0"/>
      <w:divBdr>
        <w:top w:val="none" w:sz="0" w:space="0" w:color="auto"/>
        <w:left w:val="none" w:sz="0" w:space="0" w:color="auto"/>
        <w:bottom w:val="none" w:sz="0" w:space="0" w:color="auto"/>
        <w:right w:val="none" w:sz="0" w:space="0" w:color="auto"/>
      </w:divBdr>
      <w:divsChild>
        <w:div w:id="51078234">
          <w:marLeft w:val="1080"/>
          <w:marRight w:val="0"/>
          <w:marTop w:val="100"/>
          <w:marBottom w:val="0"/>
          <w:divBdr>
            <w:top w:val="none" w:sz="0" w:space="0" w:color="auto"/>
            <w:left w:val="none" w:sz="0" w:space="0" w:color="auto"/>
            <w:bottom w:val="none" w:sz="0" w:space="0" w:color="auto"/>
            <w:right w:val="none" w:sz="0" w:space="0" w:color="auto"/>
          </w:divBdr>
        </w:div>
        <w:div w:id="129783653">
          <w:marLeft w:val="1080"/>
          <w:marRight w:val="0"/>
          <w:marTop w:val="100"/>
          <w:marBottom w:val="0"/>
          <w:divBdr>
            <w:top w:val="none" w:sz="0" w:space="0" w:color="auto"/>
            <w:left w:val="none" w:sz="0" w:space="0" w:color="auto"/>
            <w:bottom w:val="none" w:sz="0" w:space="0" w:color="auto"/>
            <w:right w:val="none" w:sz="0" w:space="0" w:color="auto"/>
          </w:divBdr>
        </w:div>
        <w:div w:id="658847197">
          <w:marLeft w:val="1080"/>
          <w:marRight w:val="0"/>
          <w:marTop w:val="100"/>
          <w:marBottom w:val="0"/>
          <w:divBdr>
            <w:top w:val="none" w:sz="0" w:space="0" w:color="auto"/>
            <w:left w:val="none" w:sz="0" w:space="0" w:color="auto"/>
            <w:bottom w:val="none" w:sz="0" w:space="0" w:color="auto"/>
            <w:right w:val="none" w:sz="0" w:space="0" w:color="auto"/>
          </w:divBdr>
        </w:div>
        <w:div w:id="834607798">
          <w:marLeft w:val="1080"/>
          <w:marRight w:val="0"/>
          <w:marTop w:val="100"/>
          <w:marBottom w:val="0"/>
          <w:divBdr>
            <w:top w:val="none" w:sz="0" w:space="0" w:color="auto"/>
            <w:left w:val="none" w:sz="0" w:space="0" w:color="auto"/>
            <w:bottom w:val="none" w:sz="0" w:space="0" w:color="auto"/>
            <w:right w:val="none" w:sz="0" w:space="0" w:color="auto"/>
          </w:divBdr>
        </w:div>
        <w:div w:id="1953317120">
          <w:marLeft w:val="360"/>
          <w:marRight w:val="0"/>
          <w:marTop w:val="200"/>
          <w:marBottom w:val="0"/>
          <w:divBdr>
            <w:top w:val="none" w:sz="0" w:space="0" w:color="auto"/>
            <w:left w:val="none" w:sz="0" w:space="0" w:color="auto"/>
            <w:bottom w:val="none" w:sz="0" w:space="0" w:color="auto"/>
            <w:right w:val="none" w:sz="0" w:space="0" w:color="auto"/>
          </w:divBdr>
        </w:div>
      </w:divsChild>
    </w:div>
    <w:div w:id="1457606795">
      <w:bodyDiv w:val="1"/>
      <w:marLeft w:val="0"/>
      <w:marRight w:val="0"/>
      <w:marTop w:val="0"/>
      <w:marBottom w:val="0"/>
      <w:divBdr>
        <w:top w:val="none" w:sz="0" w:space="0" w:color="auto"/>
        <w:left w:val="none" w:sz="0" w:space="0" w:color="auto"/>
        <w:bottom w:val="none" w:sz="0" w:space="0" w:color="auto"/>
        <w:right w:val="none" w:sz="0" w:space="0" w:color="auto"/>
      </w:divBdr>
      <w:divsChild>
        <w:div w:id="887375649">
          <w:marLeft w:val="1800"/>
          <w:marRight w:val="0"/>
          <w:marTop w:val="96"/>
          <w:marBottom w:val="0"/>
          <w:divBdr>
            <w:top w:val="none" w:sz="0" w:space="0" w:color="auto"/>
            <w:left w:val="none" w:sz="0" w:space="0" w:color="auto"/>
            <w:bottom w:val="none" w:sz="0" w:space="0" w:color="auto"/>
            <w:right w:val="none" w:sz="0" w:space="0" w:color="auto"/>
          </w:divBdr>
        </w:div>
      </w:divsChild>
    </w:div>
    <w:div w:id="1467088926">
      <w:bodyDiv w:val="1"/>
      <w:marLeft w:val="0"/>
      <w:marRight w:val="0"/>
      <w:marTop w:val="0"/>
      <w:marBottom w:val="0"/>
      <w:divBdr>
        <w:top w:val="none" w:sz="0" w:space="0" w:color="auto"/>
        <w:left w:val="none" w:sz="0" w:space="0" w:color="auto"/>
        <w:bottom w:val="none" w:sz="0" w:space="0" w:color="auto"/>
        <w:right w:val="none" w:sz="0" w:space="0" w:color="auto"/>
      </w:divBdr>
    </w:div>
    <w:div w:id="1494299851">
      <w:bodyDiv w:val="1"/>
      <w:marLeft w:val="0"/>
      <w:marRight w:val="0"/>
      <w:marTop w:val="0"/>
      <w:marBottom w:val="0"/>
      <w:divBdr>
        <w:top w:val="none" w:sz="0" w:space="0" w:color="auto"/>
        <w:left w:val="none" w:sz="0" w:space="0" w:color="auto"/>
        <w:bottom w:val="none" w:sz="0" w:space="0" w:color="auto"/>
        <w:right w:val="none" w:sz="0" w:space="0" w:color="auto"/>
      </w:divBdr>
      <w:divsChild>
        <w:div w:id="582421963">
          <w:marLeft w:val="360"/>
          <w:marRight w:val="0"/>
          <w:marTop w:val="200"/>
          <w:marBottom w:val="0"/>
          <w:divBdr>
            <w:top w:val="none" w:sz="0" w:space="0" w:color="auto"/>
            <w:left w:val="none" w:sz="0" w:space="0" w:color="auto"/>
            <w:bottom w:val="none" w:sz="0" w:space="0" w:color="auto"/>
            <w:right w:val="none" w:sz="0" w:space="0" w:color="auto"/>
          </w:divBdr>
        </w:div>
        <w:div w:id="1533835898">
          <w:marLeft w:val="1080"/>
          <w:marRight w:val="0"/>
          <w:marTop w:val="100"/>
          <w:marBottom w:val="0"/>
          <w:divBdr>
            <w:top w:val="none" w:sz="0" w:space="0" w:color="auto"/>
            <w:left w:val="none" w:sz="0" w:space="0" w:color="auto"/>
            <w:bottom w:val="none" w:sz="0" w:space="0" w:color="auto"/>
            <w:right w:val="none" w:sz="0" w:space="0" w:color="auto"/>
          </w:divBdr>
        </w:div>
      </w:divsChild>
    </w:div>
    <w:div w:id="1515877842">
      <w:bodyDiv w:val="1"/>
      <w:marLeft w:val="0"/>
      <w:marRight w:val="0"/>
      <w:marTop w:val="0"/>
      <w:marBottom w:val="0"/>
      <w:divBdr>
        <w:top w:val="none" w:sz="0" w:space="0" w:color="auto"/>
        <w:left w:val="none" w:sz="0" w:space="0" w:color="auto"/>
        <w:bottom w:val="none" w:sz="0" w:space="0" w:color="auto"/>
        <w:right w:val="none" w:sz="0" w:space="0" w:color="auto"/>
      </w:divBdr>
    </w:div>
    <w:div w:id="1521240492">
      <w:bodyDiv w:val="1"/>
      <w:marLeft w:val="0"/>
      <w:marRight w:val="0"/>
      <w:marTop w:val="0"/>
      <w:marBottom w:val="0"/>
      <w:divBdr>
        <w:top w:val="none" w:sz="0" w:space="0" w:color="auto"/>
        <w:left w:val="none" w:sz="0" w:space="0" w:color="auto"/>
        <w:bottom w:val="none" w:sz="0" w:space="0" w:color="auto"/>
        <w:right w:val="none" w:sz="0" w:space="0" w:color="auto"/>
      </w:divBdr>
    </w:div>
    <w:div w:id="1523014088">
      <w:bodyDiv w:val="1"/>
      <w:marLeft w:val="0"/>
      <w:marRight w:val="0"/>
      <w:marTop w:val="0"/>
      <w:marBottom w:val="0"/>
      <w:divBdr>
        <w:top w:val="none" w:sz="0" w:space="0" w:color="auto"/>
        <w:left w:val="none" w:sz="0" w:space="0" w:color="auto"/>
        <w:bottom w:val="none" w:sz="0" w:space="0" w:color="auto"/>
        <w:right w:val="none" w:sz="0" w:space="0" w:color="auto"/>
      </w:divBdr>
    </w:div>
    <w:div w:id="1532959789">
      <w:bodyDiv w:val="1"/>
      <w:marLeft w:val="0"/>
      <w:marRight w:val="0"/>
      <w:marTop w:val="0"/>
      <w:marBottom w:val="0"/>
      <w:divBdr>
        <w:top w:val="none" w:sz="0" w:space="0" w:color="auto"/>
        <w:left w:val="none" w:sz="0" w:space="0" w:color="auto"/>
        <w:bottom w:val="none" w:sz="0" w:space="0" w:color="auto"/>
        <w:right w:val="none" w:sz="0" w:space="0" w:color="auto"/>
      </w:divBdr>
    </w:div>
    <w:div w:id="1540706773">
      <w:bodyDiv w:val="1"/>
      <w:marLeft w:val="0"/>
      <w:marRight w:val="0"/>
      <w:marTop w:val="0"/>
      <w:marBottom w:val="0"/>
      <w:divBdr>
        <w:top w:val="none" w:sz="0" w:space="0" w:color="auto"/>
        <w:left w:val="none" w:sz="0" w:space="0" w:color="auto"/>
        <w:bottom w:val="none" w:sz="0" w:space="0" w:color="auto"/>
        <w:right w:val="none" w:sz="0" w:space="0" w:color="auto"/>
      </w:divBdr>
    </w:div>
    <w:div w:id="1571428464">
      <w:bodyDiv w:val="1"/>
      <w:marLeft w:val="0"/>
      <w:marRight w:val="0"/>
      <w:marTop w:val="0"/>
      <w:marBottom w:val="0"/>
      <w:divBdr>
        <w:top w:val="none" w:sz="0" w:space="0" w:color="auto"/>
        <w:left w:val="none" w:sz="0" w:space="0" w:color="auto"/>
        <w:bottom w:val="none" w:sz="0" w:space="0" w:color="auto"/>
        <w:right w:val="none" w:sz="0" w:space="0" w:color="auto"/>
      </w:divBdr>
      <w:divsChild>
        <w:div w:id="290132275">
          <w:marLeft w:val="720"/>
          <w:marRight w:val="0"/>
          <w:marTop w:val="0"/>
          <w:marBottom w:val="0"/>
          <w:divBdr>
            <w:top w:val="none" w:sz="0" w:space="0" w:color="auto"/>
            <w:left w:val="none" w:sz="0" w:space="0" w:color="auto"/>
            <w:bottom w:val="none" w:sz="0" w:space="0" w:color="auto"/>
            <w:right w:val="none" w:sz="0" w:space="0" w:color="auto"/>
          </w:divBdr>
        </w:div>
        <w:div w:id="437723684">
          <w:marLeft w:val="720"/>
          <w:marRight w:val="0"/>
          <w:marTop w:val="0"/>
          <w:marBottom w:val="0"/>
          <w:divBdr>
            <w:top w:val="none" w:sz="0" w:space="0" w:color="auto"/>
            <w:left w:val="none" w:sz="0" w:space="0" w:color="auto"/>
            <w:bottom w:val="none" w:sz="0" w:space="0" w:color="auto"/>
            <w:right w:val="none" w:sz="0" w:space="0" w:color="auto"/>
          </w:divBdr>
        </w:div>
        <w:div w:id="1253858014">
          <w:marLeft w:val="720"/>
          <w:marRight w:val="0"/>
          <w:marTop w:val="0"/>
          <w:marBottom w:val="0"/>
          <w:divBdr>
            <w:top w:val="none" w:sz="0" w:space="0" w:color="auto"/>
            <w:left w:val="none" w:sz="0" w:space="0" w:color="auto"/>
            <w:bottom w:val="none" w:sz="0" w:space="0" w:color="auto"/>
            <w:right w:val="none" w:sz="0" w:space="0" w:color="auto"/>
          </w:divBdr>
        </w:div>
        <w:div w:id="1497695715">
          <w:marLeft w:val="720"/>
          <w:marRight w:val="0"/>
          <w:marTop w:val="0"/>
          <w:marBottom w:val="0"/>
          <w:divBdr>
            <w:top w:val="none" w:sz="0" w:space="0" w:color="auto"/>
            <w:left w:val="none" w:sz="0" w:space="0" w:color="auto"/>
            <w:bottom w:val="none" w:sz="0" w:space="0" w:color="auto"/>
            <w:right w:val="none" w:sz="0" w:space="0" w:color="auto"/>
          </w:divBdr>
        </w:div>
        <w:div w:id="1704672532">
          <w:marLeft w:val="720"/>
          <w:marRight w:val="0"/>
          <w:marTop w:val="0"/>
          <w:marBottom w:val="0"/>
          <w:divBdr>
            <w:top w:val="none" w:sz="0" w:space="0" w:color="auto"/>
            <w:left w:val="none" w:sz="0" w:space="0" w:color="auto"/>
            <w:bottom w:val="none" w:sz="0" w:space="0" w:color="auto"/>
            <w:right w:val="none" w:sz="0" w:space="0" w:color="auto"/>
          </w:divBdr>
        </w:div>
      </w:divsChild>
    </w:div>
    <w:div w:id="1592854704">
      <w:bodyDiv w:val="1"/>
      <w:marLeft w:val="0"/>
      <w:marRight w:val="0"/>
      <w:marTop w:val="0"/>
      <w:marBottom w:val="0"/>
      <w:divBdr>
        <w:top w:val="none" w:sz="0" w:space="0" w:color="auto"/>
        <w:left w:val="none" w:sz="0" w:space="0" w:color="auto"/>
        <w:bottom w:val="none" w:sz="0" w:space="0" w:color="auto"/>
        <w:right w:val="none" w:sz="0" w:space="0" w:color="auto"/>
      </w:divBdr>
    </w:div>
    <w:div w:id="1597399243">
      <w:bodyDiv w:val="1"/>
      <w:marLeft w:val="0"/>
      <w:marRight w:val="0"/>
      <w:marTop w:val="0"/>
      <w:marBottom w:val="0"/>
      <w:divBdr>
        <w:top w:val="none" w:sz="0" w:space="0" w:color="auto"/>
        <w:left w:val="none" w:sz="0" w:space="0" w:color="auto"/>
        <w:bottom w:val="none" w:sz="0" w:space="0" w:color="auto"/>
        <w:right w:val="none" w:sz="0" w:space="0" w:color="auto"/>
      </w:divBdr>
    </w:div>
    <w:div w:id="1621496434">
      <w:bodyDiv w:val="1"/>
      <w:marLeft w:val="0"/>
      <w:marRight w:val="0"/>
      <w:marTop w:val="0"/>
      <w:marBottom w:val="0"/>
      <w:divBdr>
        <w:top w:val="none" w:sz="0" w:space="0" w:color="auto"/>
        <w:left w:val="none" w:sz="0" w:space="0" w:color="auto"/>
        <w:bottom w:val="none" w:sz="0" w:space="0" w:color="auto"/>
        <w:right w:val="none" w:sz="0" w:space="0" w:color="auto"/>
      </w:divBdr>
      <w:divsChild>
        <w:div w:id="963073082">
          <w:marLeft w:val="547"/>
          <w:marRight w:val="0"/>
          <w:marTop w:val="77"/>
          <w:marBottom w:val="0"/>
          <w:divBdr>
            <w:top w:val="none" w:sz="0" w:space="0" w:color="auto"/>
            <w:left w:val="none" w:sz="0" w:space="0" w:color="auto"/>
            <w:bottom w:val="none" w:sz="0" w:space="0" w:color="auto"/>
            <w:right w:val="none" w:sz="0" w:space="0" w:color="auto"/>
          </w:divBdr>
        </w:div>
        <w:div w:id="1425957283">
          <w:marLeft w:val="835"/>
          <w:marRight w:val="0"/>
          <w:marTop w:val="67"/>
          <w:marBottom w:val="0"/>
          <w:divBdr>
            <w:top w:val="none" w:sz="0" w:space="0" w:color="auto"/>
            <w:left w:val="none" w:sz="0" w:space="0" w:color="auto"/>
            <w:bottom w:val="none" w:sz="0" w:space="0" w:color="auto"/>
            <w:right w:val="none" w:sz="0" w:space="0" w:color="auto"/>
          </w:divBdr>
        </w:div>
      </w:divsChild>
    </w:div>
    <w:div w:id="1622878696">
      <w:bodyDiv w:val="1"/>
      <w:marLeft w:val="0"/>
      <w:marRight w:val="0"/>
      <w:marTop w:val="0"/>
      <w:marBottom w:val="0"/>
      <w:divBdr>
        <w:top w:val="none" w:sz="0" w:space="0" w:color="auto"/>
        <w:left w:val="none" w:sz="0" w:space="0" w:color="auto"/>
        <w:bottom w:val="none" w:sz="0" w:space="0" w:color="auto"/>
        <w:right w:val="none" w:sz="0" w:space="0" w:color="auto"/>
      </w:divBdr>
    </w:div>
    <w:div w:id="1660572387">
      <w:bodyDiv w:val="1"/>
      <w:marLeft w:val="0"/>
      <w:marRight w:val="0"/>
      <w:marTop w:val="0"/>
      <w:marBottom w:val="0"/>
      <w:divBdr>
        <w:top w:val="none" w:sz="0" w:space="0" w:color="auto"/>
        <w:left w:val="none" w:sz="0" w:space="0" w:color="auto"/>
        <w:bottom w:val="none" w:sz="0" w:space="0" w:color="auto"/>
        <w:right w:val="none" w:sz="0" w:space="0" w:color="auto"/>
      </w:divBdr>
      <w:divsChild>
        <w:div w:id="667975074">
          <w:marLeft w:val="0"/>
          <w:marRight w:val="0"/>
          <w:marTop w:val="0"/>
          <w:marBottom w:val="0"/>
          <w:divBdr>
            <w:top w:val="none" w:sz="0" w:space="0" w:color="auto"/>
            <w:left w:val="none" w:sz="0" w:space="0" w:color="auto"/>
            <w:bottom w:val="none" w:sz="0" w:space="0" w:color="auto"/>
            <w:right w:val="none" w:sz="0" w:space="0" w:color="auto"/>
          </w:divBdr>
          <w:divsChild>
            <w:div w:id="215704177">
              <w:marLeft w:val="0"/>
              <w:marRight w:val="0"/>
              <w:marTop w:val="0"/>
              <w:marBottom w:val="0"/>
              <w:divBdr>
                <w:top w:val="none" w:sz="0" w:space="0" w:color="auto"/>
                <w:left w:val="none" w:sz="0" w:space="0" w:color="auto"/>
                <w:bottom w:val="none" w:sz="0" w:space="0" w:color="auto"/>
                <w:right w:val="none" w:sz="0" w:space="0" w:color="auto"/>
              </w:divBdr>
              <w:divsChild>
                <w:div w:id="1598250628">
                  <w:marLeft w:val="0"/>
                  <w:marRight w:val="0"/>
                  <w:marTop w:val="0"/>
                  <w:marBottom w:val="0"/>
                  <w:divBdr>
                    <w:top w:val="none" w:sz="0" w:space="0" w:color="auto"/>
                    <w:left w:val="none" w:sz="0" w:space="0" w:color="auto"/>
                    <w:bottom w:val="none" w:sz="0" w:space="0" w:color="auto"/>
                    <w:right w:val="none" w:sz="0" w:space="0" w:color="auto"/>
                  </w:divBdr>
                </w:div>
              </w:divsChild>
            </w:div>
            <w:div w:id="511459312">
              <w:marLeft w:val="0"/>
              <w:marRight w:val="0"/>
              <w:marTop w:val="0"/>
              <w:marBottom w:val="0"/>
              <w:divBdr>
                <w:top w:val="none" w:sz="0" w:space="0" w:color="auto"/>
                <w:left w:val="none" w:sz="0" w:space="0" w:color="auto"/>
                <w:bottom w:val="none" w:sz="0" w:space="0" w:color="auto"/>
                <w:right w:val="none" w:sz="0" w:space="0" w:color="auto"/>
              </w:divBdr>
              <w:divsChild>
                <w:div w:id="916866538">
                  <w:marLeft w:val="0"/>
                  <w:marRight w:val="0"/>
                  <w:marTop w:val="0"/>
                  <w:marBottom w:val="0"/>
                  <w:divBdr>
                    <w:top w:val="none" w:sz="0" w:space="0" w:color="auto"/>
                    <w:left w:val="none" w:sz="0" w:space="0" w:color="auto"/>
                    <w:bottom w:val="none" w:sz="0" w:space="0" w:color="auto"/>
                    <w:right w:val="none" w:sz="0" w:space="0" w:color="auto"/>
                  </w:divBdr>
                </w:div>
                <w:div w:id="1004891625">
                  <w:marLeft w:val="0"/>
                  <w:marRight w:val="0"/>
                  <w:marTop w:val="0"/>
                  <w:marBottom w:val="0"/>
                  <w:divBdr>
                    <w:top w:val="none" w:sz="0" w:space="0" w:color="auto"/>
                    <w:left w:val="none" w:sz="0" w:space="0" w:color="auto"/>
                    <w:bottom w:val="none" w:sz="0" w:space="0" w:color="auto"/>
                    <w:right w:val="none" w:sz="0" w:space="0" w:color="auto"/>
                  </w:divBdr>
                </w:div>
              </w:divsChild>
            </w:div>
            <w:div w:id="675502411">
              <w:marLeft w:val="0"/>
              <w:marRight w:val="0"/>
              <w:marTop w:val="0"/>
              <w:marBottom w:val="0"/>
              <w:divBdr>
                <w:top w:val="none" w:sz="0" w:space="0" w:color="auto"/>
                <w:left w:val="none" w:sz="0" w:space="0" w:color="auto"/>
                <w:bottom w:val="none" w:sz="0" w:space="0" w:color="auto"/>
                <w:right w:val="none" w:sz="0" w:space="0" w:color="auto"/>
              </w:divBdr>
              <w:divsChild>
                <w:div w:id="1444617801">
                  <w:marLeft w:val="0"/>
                  <w:marRight w:val="0"/>
                  <w:marTop w:val="0"/>
                  <w:marBottom w:val="0"/>
                  <w:divBdr>
                    <w:top w:val="none" w:sz="0" w:space="0" w:color="auto"/>
                    <w:left w:val="none" w:sz="0" w:space="0" w:color="auto"/>
                    <w:bottom w:val="none" w:sz="0" w:space="0" w:color="auto"/>
                    <w:right w:val="none" w:sz="0" w:space="0" w:color="auto"/>
                  </w:divBdr>
                </w:div>
                <w:div w:id="1595435533">
                  <w:marLeft w:val="0"/>
                  <w:marRight w:val="0"/>
                  <w:marTop w:val="0"/>
                  <w:marBottom w:val="0"/>
                  <w:divBdr>
                    <w:top w:val="none" w:sz="0" w:space="0" w:color="auto"/>
                    <w:left w:val="none" w:sz="0" w:space="0" w:color="auto"/>
                    <w:bottom w:val="none" w:sz="0" w:space="0" w:color="auto"/>
                    <w:right w:val="none" w:sz="0" w:space="0" w:color="auto"/>
                  </w:divBdr>
                </w:div>
              </w:divsChild>
            </w:div>
            <w:div w:id="691105905">
              <w:marLeft w:val="0"/>
              <w:marRight w:val="0"/>
              <w:marTop w:val="0"/>
              <w:marBottom w:val="0"/>
              <w:divBdr>
                <w:top w:val="none" w:sz="0" w:space="0" w:color="auto"/>
                <w:left w:val="none" w:sz="0" w:space="0" w:color="auto"/>
                <w:bottom w:val="none" w:sz="0" w:space="0" w:color="auto"/>
                <w:right w:val="none" w:sz="0" w:space="0" w:color="auto"/>
              </w:divBdr>
              <w:divsChild>
                <w:div w:id="1665277084">
                  <w:marLeft w:val="0"/>
                  <w:marRight w:val="0"/>
                  <w:marTop w:val="0"/>
                  <w:marBottom w:val="0"/>
                  <w:divBdr>
                    <w:top w:val="none" w:sz="0" w:space="0" w:color="auto"/>
                    <w:left w:val="none" w:sz="0" w:space="0" w:color="auto"/>
                    <w:bottom w:val="none" w:sz="0" w:space="0" w:color="auto"/>
                    <w:right w:val="none" w:sz="0" w:space="0" w:color="auto"/>
                  </w:divBdr>
                </w:div>
              </w:divsChild>
            </w:div>
            <w:div w:id="777717220">
              <w:marLeft w:val="0"/>
              <w:marRight w:val="0"/>
              <w:marTop w:val="0"/>
              <w:marBottom w:val="0"/>
              <w:divBdr>
                <w:top w:val="none" w:sz="0" w:space="0" w:color="auto"/>
                <w:left w:val="none" w:sz="0" w:space="0" w:color="auto"/>
                <w:bottom w:val="none" w:sz="0" w:space="0" w:color="auto"/>
                <w:right w:val="none" w:sz="0" w:space="0" w:color="auto"/>
              </w:divBdr>
              <w:divsChild>
                <w:div w:id="1939362976">
                  <w:marLeft w:val="0"/>
                  <w:marRight w:val="0"/>
                  <w:marTop w:val="0"/>
                  <w:marBottom w:val="0"/>
                  <w:divBdr>
                    <w:top w:val="none" w:sz="0" w:space="0" w:color="auto"/>
                    <w:left w:val="none" w:sz="0" w:space="0" w:color="auto"/>
                    <w:bottom w:val="none" w:sz="0" w:space="0" w:color="auto"/>
                    <w:right w:val="none" w:sz="0" w:space="0" w:color="auto"/>
                  </w:divBdr>
                </w:div>
              </w:divsChild>
            </w:div>
            <w:div w:id="1021394522">
              <w:marLeft w:val="0"/>
              <w:marRight w:val="0"/>
              <w:marTop w:val="0"/>
              <w:marBottom w:val="0"/>
              <w:divBdr>
                <w:top w:val="none" w:sz="0" w:space="0" w:color="auto"/>
                <w:left w:val="none" w:sz="0" w:space="0" w:color="auto"/>
                <w:bottom w:val="none" w:sz="0" w:space="0" w:color="auto"/>
                <w:right w:val="none" w:sz="0" w:space="0" w:color="auto"/>
              </w:divBdr>
              <w:divsChild>
                <w:div w:id="2029141198">
                  <w:marLeft w:val="0"/>
                  <w:marRight w:val="0"/>
                  <w:marTop w:val="0"/>
                  <w:marBottom w:val="0"/>
                  <w:divBdr>
                    <w:top w:val="none" w:sz="0" w:space="0" w:color="auto"/>
                    <w:left w:val="none" w:sz="0" w:space="0" w:color="auto"/>
                    <w:bottom w:val="none" w:sz="0" w:space="0" w:color="auto"/>
                    <w:right w:val="none" w:sz="0" w:space="0" w:color="auto"/>
                  </w:divBdr>
                </w:div>
              </w:divsChild>
            </w:div>
            <w:div w:id="1022709335">
              <w:marLeft w:val="0"/>
              <w:marRight w:val="0"/>
              <w:marTop w:val="0"/>
              <w:marBottom w:val="0"/>
              <w:divBdr>
                <w:top w:val="none" w:sz="0" w:space="0" w:color="auto"/>
                <w:left w:val="none" w:sz="0" w:space="0" w:color="auto"/>
                <w:bottom w:val="none" w:sz="0" w:space="0" w:color="auto"/>
                <w:right w:val="none" w:sz="0" w:space="0" w:color="auto"/>
              </w:divBdr>
              <w:divsChild>
                <w:div w:id="915093756">
                  <w:marLeft w:val="0"/>
                  <w:marRight w:val="0"/>
                  <w:marTop w:val="0"/>
                  <w:marBottom w:val="0"/>
                  <w:divBdr>
                    <w:top w:val="none" w:sz="0" w:space="0" w:color="auto"/>
                    <w:left w:val="none" w:sz="0" w:space="0" w:color="auto"/>
                    <w:bottom w:val="none" w:sz="0" w:space="0" w:color="auto"/>
                    <w:right w:val="none" w:sz="0" w:space="0" w:color="auto"/>
                  </w:divBdr>
                </w:div>
              </w:divsChild>
            </w:div>
            <w:div w:id="1053433583">
              <w:marLeft w:val="0"/>
              <w:marRight w:val="0"/>
              <w:marTop w:val="0"/>
              <w:marBottom w:val="0"/>
              <w:divBdr>
                <w:top w:val="none" w:sz="0" w:space="0" w:color="auto"/>
                <w:left w:val="none" w:sz="0" w:space="0" w:color="auto"/>
                <w:bottom w:val="none" w:sz="0" w:space="0" w:color="auto"/>
                <w:right w:val="none" w:sz="0" w:space="0" w:color="auto"/>
              </w:divBdr>
              <w:divsChild>
                <w:div w:id="3746046">
                  <w:marLeft w:val="0"/>
                  <w:marRight w:val="0"/>
                  <w:marTop w:val="0"/>
                  <w:marBottom w:val="0"/>
                  <w:divBdr>
                    <w:top w:val="none" w:sz="0" w:space="0" w:color="auto"/>
                    <w:left w:val="none" w:sz="0" w:space="0" w:color="auto"/>
                    <w:bottom w:val="none" w:sz="0" w:space="0" w:color="auto"/>
                    <w:right w:val="none" w:sz="0" w:space="0" w:color="auto"/>
                  </w:divBdr>
                </w:div>
              </w:divsChild>
            </w:div>
            <w:div w:id="1155299591">
              <w:marLeft w:val="0"/>
              <w:marRight w:val="0"/>
              <w:marTop w:val="0"/>
              <w:marBottom w:val="0"/>
              <w:divBdr>
                <w:top w:val="none" w:sz="0" w:space="0" w:color="auto"/>
                <w:left w:val="none" w:sz="0" w:space="0" w:color="auto"/>
                <w:bottom w:val="none" w:sz="0" w:space="0" w:color="auto"/>
                <w:right w:val="none" w:sz="0" w:space="0" w:color="auto"/>
              </w:divBdr>
              <w:divsChild>
                <w:div w:id="362101005">
                  <w:marLeft w:val="0"/>
                  <w:marRight w:val="0"/>
                  <w:marTop w:val="0"/>
                  <w:marBottom w:val="0"/>
                  <w:divBdr>
                    <w:top w:val="none" w:sz="0" w:space="0" w:color="auto"/>
                    <w:left w:val="none" w:sz="0" w:space="0" w:color="auto"/>
                    <w:bottom w:val="none" w:sz="0" w:space="0" w:color="auto"/>
                    <w:right w:val="none" w:sz="0" w:space="0" w:color="auto"/>
                  </w:divBdr>
                </w:div>
              </w:divsChild>
            </w:div>
            <w:div w:id="1263879929">
              <w:marLeft w:val="0"/>
              <w:marRight w:val="0"/>
              <w:marTop w:val="0"/>
              <w:marBottom w:val="0"/>
              <w:divBdr>
                <w:top w:val="none" w:sz="0" w:space="0" w:color="auto"/>
                <w:left w:val="none" w:sz="0" w:space="0" w:color="auto"/>
                <w:bottom w:val="none" w:sz="0" w:space="0" w:color="auto"/>
                <w:right w:val="none" w:sz="0" w:space="0" w:color="auto"/>
              </w:divBdr>
              <w:divsChild>
                <w:div w:id="17314079">
                  <w:marLeft w:val="0"/>
                  <w:marRight w:val="0"/>
                  <w:marTop w:val="0"/>
                  <w:marBottom w:val="0"/>
                  <w:divBdr>
                    <w:top w:val="none" w:sz="0" w:space="0" w:color="auto"/>
                    <w:left w:val="none" w:sz="0" w:space="0" w:color="auto"/>
                    <w:bottom w:val="none" w:sz="0" w:space="0" w:color="auto"/>
                    <w:right w:val="none" w:sz="0" w:space="0" w:color="auto"/>
                  </w:divBdr>
                </w:div>
                <w:div w:id="58333551">
                  <w:marLeft w:val="0"/>
                  <w:marRight w:val="0"/>
                  <w:marTop w:val="0"/>
                  <w:marBottom w:val="0"/>
                  <w:divBdr>
                    <w:top w:val="none" w:sz="0" w:space="0" w:color="auto"/>
                    <w:left w:val="none" w:sz="0" w:space="0" w:color="auto"/>
                    <w:bottom w:val="none" w:sz="0" w:space="0" w:color="auto"/>
                    <w:right w:val="none" w:sz="0" w:space="0" w:color="auto"/>
                  </w:divBdr>
                </w:div>
              </w:divsChild>
            </w:div>
            <w:div w:id="1302423962">
              <w:marLeft w:val="0"/>
              <w:marRight w:val="0"/>
              <w:marTop w:val="0"/>
              <w:marBottom w:val="0"/>
              <w:divBdr>
                <w:top w:val="none" w:sz="0" w:space="0" w:color="auto"/>
                <w:left w:val="none" w:sz="0" w:space="0" w:color="auto"/>
                <w:bottom w:val="none" w:sz="0" w:space="0" w:color="auto"/>
                <w:right w:val="none" w:sz="0" w:space="0" w:color="auto"/>
              </w:divBdr>
              <w:divsChild>
                <w:div w:id="1683556354">
                  <w:marLeft w:val="0"/>
                  <w:marRight w:val="0"/>
                  <w:marTop w:val="0"/>
                  <w:marBottom w:val="0"/>
                  <w:divBdr>
                    <w:top w:val="none" w:sz="0" w:space="0" w:color="auto"/>
                    <w:left w:val="none" w:sz="0" w:space="0" w:color="auto"/>
                    <w:bottom w:val="none" w:sz="0" w:space="0" w:color="auto"/>
                    <w:right w:val="none" w:sz="0" w:space="0" w:color="auto"/>
                  </w:divBdr>
                </w:div>
              </w:divsChild>
            </w:div>
            <w:div w:id="1340933121">
              <w:marLeft w:val="0"/>
              <w:marRight w:val="0"/>
              <w:marTop w:val="0"/>
              <w:marBottom w:val="0"/>
              <w:divBdr>
                <w:top w:val="none" w:sz="0" w:space="0" w:color="auto"/>
                <w:left w:val="none" w:sz="0" w:space="0" w:color="auto"/>
                <w:bottom w:val="none" w:sz="0" w:space="0" w:color="auto"/>
                <w:right w:val="none" w:sz="0" w:space="0" w:color="auto"/>
              </w:divBdr>
              <w:divsChild>
                <w:div w:id="1593857883">
                  <w:marLeft w:val="0"/>
                  <w:marRight w:val="0"/>
                  <w:marTop w:val="0"/>
                  <w:marBottom w:val="0"/>
                  <w:divBdr>
                    <w:top w:val="none" w:sz="0" w:space="0" w:color="auto"/>
                    <w:left w:val="none" w:sz="0" w:space="0" w:color="auto"/>
                    <w:bottom w:val="none" w:sz="0" w:space="0" w:color="auto"/>
                    <w:right w:val="none" w:sz="0" w:space="0" w:color="auto"/>
                  </w:divBdr>
                </w:div>
              </w:divsChild>
            </w:div>
            <w:div w:id="1693921756">
              <w:marLeft w:val="0"/>
              <w:marRight w:val="0"/>
              <w:marTop w:val="0"/>
              <w:marBottom w:val="0"/>
              <w:divBdr>
                <w:top w:val="none" w:sz="0" w:space="0" w:color="auto"/>
                <w:left w:val="none" w:sz="0" w:space="0" w:color="auto"/>
                <w:bottom w:val="none" w:sz="0" w:space="0" w:color="auto"/>
                <w:right w:val="none" w:sz="0" w:space="0" w:color="auto"/>
              </w:divBdr>
              <w:divsChild>
                <w:div w:id="137505064">
                  <w:marLeft w:val="0"/>
                  <w:marRight w:val="0"/>
                  <w:marTop w:val="0"/>
                  <w:marBottom w:val="0"/>
                  <w:divBdr>
                    <w:top w:val="none" w:sz="0" w:space="0" w:color="auto"/>
                    <w:left w:val="none" w:sz="0" w:space="0" w:color="auto"/>
                    <w:bottom w:val="none" w:sz="0" w:space="0" w:color="auto"/>
                    <w:right w:val="none" w:sz="0" w:space="0" w:color="auto"/>
                  </w:divBdr>
                </w:div>
              </w:divsChild>
            </w:div>
            <w:div w:id="1739788419">
              <w:marLeft w:val="0"/>
              <w:marRight w:val="0"/>
              <w:marTop w:val="0"/>
              <w:marBottom w:val="0"/>
              <w:divBdr>
                <w:top w:val="none" w:sz="0" w:space="0" w:color="auto"/>
                <w:left w:val="none" w:sz="0" w:space="0" w:color="auto"/>
                <w:bottom w:val="none" w:sz="0" w:space="0" w:color="auto"/>
                <w:right w:val="none" w:sz="0" w:space="0" w:color="auto"/>
              </w:divBdr>
              <w:divsChild>
                <w:div w:id="126633648">
                  <w:marLeft w:val="0"/>
                  <w:marRight w:val="0"/>
                  <w:marTop w:val="0"/>
                  <w:marBottom w:val="0"/>
                  <w:divBdr>
                    <w:top w:val="none" w:sz="0" w:space="0" w:color="auto"/>
                    <w:left w:val="none" w:sz="0" w:space="0" w:color="auto"/>
                    <w:bottom w:val="none" w:sz="0" w:space="0" w:color="auto"/>
                    <w:right w:val="none" w:sz="0" w:space="0" w:color="auto"/>
                  </w:divBdr>
                </w:div>
                <w:div w:id="297340575">
                  <w:marLeft w:val="0"/>
                  <w:marRight w:val="0"/>
                  <w:marTop w:val="0"/>
                  <w:marBottom w:val="0"/>
                  <w:divBdr>
                    <w:top w:val="none" w:sz="0" w:space="0" w:color="auto"/>
                    <w:left w:val="none" w:sz="0" w:space="0" w:color="auto"/>
                    <w:bottom w:val="none" w:sz="0" w:space="0" w:color="auto"/>
                    <w:right w:val="none" w:sz="0" w:space="0" w:color="auto"/>
                  </w:divBdr>
                </w:div>
              </w:divsChild>
            </w:div>
            <w:div w:id="1748065476">
              <w:marLeft w:val="0"/>
              <w:marRight w:val="0"/>
              <w:marTop w:val="0"/>
              <w:marBottom w:val="0"/>
              <w:divBdr>
                <w:top w:val="none" w:sz="0" w:space="0" w:color="auto"/>
                <w:left w:val="none" w:sz="0" w:space="0" w:color="auto"/>
                <w:bottom w:val="none" w:sz="0" w:space="0" w:color="auto"/>
                <w:right w:val="none" w:sz="0" w:space="0" w:color="auto"/>
              </w:divBdr>
              <w:divsChild>
                <w:div w:id="1330132158">
                  <w:marLeft w:val="0"/>
                  <w:marRight w:val="0"/>
                  <w:marTop w:val="0"/>
                  <w:marBottom w:val="0"/>
                  <w:divBdr>
                    <w:top w:val="none" w:sz="0" w:space="0" w:color="auto"/>
                    <w:left w:val="none" w:sz="0" w:space="0" w:color="auto"/>
                    <w:bottom w:val="none" w:sz="0" w:space="0" w:color="auto"/>
                    <w:right w:val="none" w:sz="0" w:space="0" w:color="auto"/>
                  </w:divBdr>
                </w:div>
                <w:div w:id="2085102137">
                  <w:marLeft w:val="0"/>
                  <w:marRight w:val="0"/>
                  <w:marTop w:val="0"/>
                  <w:marBottom w:val="0"/>
                  <w:divBdr>
                    <w:top w:val="none" w:sz="0" w:space="0" w:color="auto"/>
                    <w:left w:val="none" w:sz="0" w:space="0" w:color="auto"/>
                    <w:bottom w:val="none" w:sz="0" w:space="0" w:color="auto"/>
                    <w:right w:val="none" w:sz="0" w:space="0" w:color="auto"/>
                  </w:divBdr>
                </w:div>
              </w:divsChild>
            </w:div>
            <w:div w:id="1807241611">
              <w:marLeft w:val="0"/>
              <w:marRight w:val="0"/>
              <w:marTop w:val="0"/>
              <w:marBottom w:val="0"/>
              <w:divBdr>
                <w:top w:val="none" w:sz="0" w:space="0" w:color="auto"/>
                <w:left w:val="none" w:sz="0" w:space="0" w:color="auto"/>
                <w:bottom w:val="none" w:sz="0" w:space="0" w:color="auto"/>
                <w:right w:val="none" w:sz="0" w:space="0" w:color="auto"/>
              </w:divBdr>
              <w:divsChild>
                <w:div w:id="1247227213">
                  <w:marLeft w:val="0"/>
                  <w:marRight w:val="0"/>
                  <w:marTop w:val="0"/>
                  <w:marBottom w:val="0"/>
                  <w:divBdr>
                    <w:top w:val="none" w:sz="0" w:space="0" w:color="auto"/>
                    <w:left w:val="none" w:sz="0" w:space="0" w:color="auto"/>
                    <w:bottom w:val="none" w:sz="0" w:space="0" w:color="auto"/>
                    <w:right w:val="none" w:sz="0" w:space="0" w:color="auto"/>
                  </w:divBdr>
                </w:div>
              </w:divsChild>
            </w:div>
            <w:div w:id="1866399827">
              <w:marLeft w:val="0"/>
              <w:marRight w:val="0"/>
              <w:marTop w:val="0"/>
              <w:marBottom w:val="0"/>
              <w:divBdr>
                <w:top w:val="none" w:sz="0" w:space="0" w:color="auto"/>
                <w:left w:val="none" w:sz="0" w:space="0" w:color="auto"/>
                <w:bottom w:val="none" w:sz="0" w:space="0" w:color="auto"/>
                <w:right w:val="none" w:sz="0" w:space="0" w:color="auto"/>
              </w:divBdr>
              <w:divsChild>
                <w:div w:id="810827580">
                  <w:marLeft w:val="0"/>
                  <w:marRight w:val="0"/>
                  <w:marTop w:val="0"/>
                  <w:marBottom w:val="0"/>
                  <w:divBdr>
                    <w:top w:val="none" w:sz="0" w:space="0" w:color="auto"/>
                    <w:left w:val="none" w:sz="0" w:space="0" w:color="auto"/>
                    <w:bottom w:val="none" w:sz="0" w:space="0" w:color="auto"/>
                    <w:right w:val="none" w:sz="0" w:space="0" w:color="auto"/>
                  </w:divBdr>
                </w:div>
              </w:divsChild>
            </w:div>
            <w:div w:id="1934972118">
              <w:marLeft w:val="0"/>
              <w:marRight w:val="0"/>
              <w:marTop w:val="0"/>
              <w:marBottom w:val="0"/>
              <w:divBdr>
                <w:top w:val="none" w:sz="0" w:space="0" w:color="auto"/>
                <w:left w:val="none" w:sz="0" w:space="0" w:color="auto"/>
                <w:bottom w:val="none" w:sz="0" w:space="0" w:color="auto"/>
                <w:right w:val="none" w:sz="0" w:space="0" w:color="auto"/>
              </w:divBdr>
              <w:divsChild>
                <w:div w:id="1738236137">
                  <w:marLeft w:val="0"/>
                  <w:marRight w:val="0"/>
                  <w:marTop w:val="0"/>
                  <w:marBottom w:val="0"/>
                  <w:divBdr>
                    <w:top w:val="none" w:sz="0" w:space="0" w:color="auto"/>
                    <w:left w:val="none" w:sz="0" w:space="0" w:color="auto"/>
                    <w:bottom w:val="none" w:sz="0" w:space="0" w:color="auto"/>
                    <w:right w:val="none" w:sz="0" w:space="0" w:color="auto"/>
                  </w:divBdr>
                </w:div>
              </w:divsChild>
            </w:div>
            <w:div w:id="1962027076">
              <w:marLeft w:val="0"/>
              <w:marRight w:val="0"/>
              <w:marTop w:val="0"/>
              <w:marBottom w:val="0"/>
              <w:divBdr>
                <w:top w:val="none" w:sz="0" w:space="0" w:color="auto"/>
                <w:left w:val="none" w:sz="0" w:space="0" w:color="auto"/>
                <w:bottom w:val="none" w:sz="0" w:space="0" w:color="auto"/>
                <w:right w:val="none" w:sz="0" w:space="0" w:color="auto"/>
              </w:divBdr>
              <w:divsChild>
                <w:div w:id="1023437473">
                  <w:marLeft w:val="0"/>
                  <w:marRight w:val="0"/>
                  <w:marTop w:val="0"/>
                  <w:marBottom w:val="0"/>
                  <w:divBdr>
                    <w:top w:val="none" w:sz="0" w:space="0" w:color="auto"/>
                    <w:left w:val="none" w:sz="0" w:space="0" w:color="auto"/>
                    <w:bottom w:val="none" w:sz="0" w:space="0" w:color="auto"/>
                    <w:right w:val="none" w:sz="0" w:space="0" w:color="auto"/>
                  </w:divBdr>
                </w:div>
                <w:div w:id="1335644185">
                  <w:marLeft w:val="0"/>
                  <w:marRight w:val="0"/>
                  <w:marTop w:val="0"/>
                  <w:marBottom w:val="0"/>
                  <w:divBdr>
                    <w:top w:val="none" w:sz="0" w:space="0" w:color="auto"/>
                    <w:left w:val="none" w:sz="0" w:space="0" w:color="auto"/>
                    <w:bottom w:val="none" w:sz="0" w:space="0" w:color="auto"/>
                    <w:right w:val="none" w:sz="0" w:space="0" w:color="auto"/>
                  </w:divBdr>
                </w:div>
              </w:divsChild>
            </w:div>
            <w:div w:id="1979529392">
              <w:marLeft w:val="0"/>
              <w:marRight w:val="0"/>
              <w:marTop w:val="0"/>
              <w:marBottom w:val="0"/>
              <w:divBdr>
                <w:top w:val="none" w:sz="0" w:space="0" w:color="auto"/>
                <w:left w:val="none" w:sz="0" w:space="0" w:color="auto"/>
                <w:bottom w:val="none" w:sz="0" w:space="0" w:color="auto"/>
                <w:right w:val="none" w:sz="0" w:space="0" w:color="auto"/>
              </w:divBdr>
              <w:divsChild>
                <w:div w:id="716585641">
                  <w:marLeft w:val="0"/>
                  <w:marRight w:val="0"/>
                  <w:marTop w:val="0"/>
                  <w:marBottom w:val="0"/>
                  <w:divBdr>
                    <w:top w:val="none" w:sz="0" w:space="0" w:color="auto"/>
                    <w:left w:val="none" w:sz="0" w:space="0" w:color="auto"/>
                    <w:bottom w:val="none" w:sz="0" w:space="0" w:color="auto"/>
                    <w:right w:val="none" w:sz="0" w:space="0" w:color="auto"/>
                  </w:divBdr>
                </w:div>
              </w:divsChild>
            </w:div>
            <w:div w:id="1988315223">
              <w:marLeft w:val="0"/>
              <w:marRight w:val="0"/>
              <w:marTop w:val="0"/>
              <w:marBottom w:val="0"/>
              <w:divBdr>
                <w:top w:val="none" w:sz="0" w:space="0" w:color="auto"/>
                <w:left w:val="none" w:sz="0" w:space="0" w:color="auto"/>
                <w:bottom w:val="none" w:sz="0" w:space="0" w:color="auto"/>
                <w:right w:val="none" w:sz="0" w:space="0" w:color="auto"/>
              </w:divBdr>
              <w:divsChild>
                <w:div w:id="1054163595">
                  <w:marLeft w:val="0"/>
                  <w:marRight w:val="0"/>
                  <w:marTop w:val="0"/>
                  <w:marBottom w:val="0"/>
                  <w:divBdr>
                    <w:top w:val="none" w:sz="0" w:space="0" w:color="auto"/>
                    <w:left w:val="none" w:sz="0" w:space="0" w:color="auto"/>
                    <w:bottom w:val="none" w:sz="0" w:space="0" w:color="auto"/>
                    <w:right w:val="none" w:sz="0" w:space="0" w:color="auto"/>
                  </w:divBdr>
                </w:div>
                <w:div w:id="1511675178">
                  <w:marLeft w:val="0"/>
                  <w:marRight w:val="0"/>
                  <w:marTop w:val="0"/>
                  <w:marBottom w:val="0"/>
                  <w:divBdr>
                    <w:top w:val="none" w:sz="0" w:space="0" w:color="auto"/>
                    <w:left w:val="none" w:sz="0" w:space="0" w:color="auto"/>
                    <w:bottom w:val="none" w:sz="0" w:space="0" w:color="auto"/>
                    <w:right w:val="none" w:sz="0" w:space="0" w:color="auto"/>
                  </w:divBdr>
                </w:div>
              </w:divsChild>
            </w:div>
            <w:div w:id="2044135994">
              <w:marLeft w:val="0"/>
              <w:marRight w:val="0"/>
              <w:marTop w:val="0"/>
              <w:marBottom w:val="0"/>
              <w:divBdr>
                <w:top w:val="none" w:sz="0" w:space="0" w:color="auto"/>
                <w:left w:val="none" w:sz="0" w:space="0" w:color="auto"/>
                <w:bottom w:val="none" w:sz="0" w:space="0" w:color="auto"/>
                <w:right w:val="none" w:sz="0" w:space="0" w:color="auto"/>
              </w:divBdr>
              <w:divsChild>
                <w:div w:id="1365860138">
                  <w:marLeft w:val="0"/>
                  <w:marRight w:val="0"/>
                  <w:marTop w:val="0"/>
                  <w:marBottom w:val="0"/>
                  <w:divBdr>
                    <w:top w:val="none" w:sz="0" w:space="0" w:color="auto"/>
                    <w:left w:val="none" w:sz="0" w:space="0" w:color="auto"/>
                    <w:bottom w:val="none" w:sz="0" w:space="0" w:color="auto"/>
                    <w:right w:val="none" w:sz="0" w:space="0" w:color="auto"/>
                  </w:divBdr>
                </w:div>
                <w:div w:id="1945458800">
                  <w:marLeft w:val="0"/>
                  <w:marRight w:val="0"/>
                  <w:marTop w:val="0"/>
                  <w:marBottom w:val="0"/>
                  <w:divBdr>
                    <w:top w:val="none" w:sz="0" w:space="0" w:color="auto"/>
                    <w:left w:val="none" w:sz="0" w:space="0" w:color="auto"/>
                    <w:bottom w:val="none" w:sz="0" w:space="0" w:color="auto"/>
                    <w:right w:val="none" w:sz="0" w:space="0" w:color="auto"/>
                  </w:divBdr>
                </w:div>
                <w:div w:id="2048025320">
                  <w:marLeft w:val="0"/>
                  <w:marRight w:val="0"/>
                  <w:marTop w:val="0"/>
                  <w:marBottom w:val="0"/>
                  <w:divBdr>
                    <w:top w:val="none" w:sz="0" w:space="0" w:color="auto"/>
                    <w:left w:val="none" w:sz="0" w:space="0" w:color="auto"/>
                    <w:bottom w:val="none" w:sz="0" w:space="0" w:color="auto"/>
                    <w:right w:val="none" w:sz="0" w:space="0" w:color="auto"/>
                  </w:divBdr>
                </w:div>
              </w:divsChild>
            </w:div>
            <w:div w:id="2068603630">
              <w:marLeft w:val="0"/>
              <w:marRight w:val="0"/>
              <w:marTop w:val="0"/>
              <w:marBottom w:val="0"/>
              <w:divBdr>
                <w:top w:val="none" w:sz="0" w:space="0" w:color="auto"/>
                <w:left w:val="none" w:sz="0" w:space="0" w:color="auto"/>
                <w:bottom w:val="none" w:sz="0" w:space="0" w:color="auto"/>
                <w:right w:val="none" w:sz="0" w:space="0" w:color="auto"/>
              </w:divBdr>
              <w:divsChild>
                <w:div w:id="1080441062">
                  <w:marLeft w:val="0"/>
                  <w:marRight w:val="0"/>
                  <w:marTop w:val="0"/>
                  <w:marBottom w:val="0"/>
                  <w:divBdr>
                    <w:top w:val="none" w:sz="0" w:space="0" w:color="auto"/>
                    <w:left w:val="none" w:sz="0" w:space="0" w:color="auto"/>
                    <w:bottom w:val="none" w:sz="0" w:space="0" w:color="auto"/>
                    <w:right w:val="none" w:sz="0" w:space="0" w:color="auto"/>
                  </w:divBdr>
                </w:div>
              </w:divsChild>
            </w:div>
            <w:div w:id="2092777614">
              <w:marLeft w:val="0"/>
              <w:marRight w:val="0"/>
              <w:marTop w:val="0"/>
              <w:marBottom w:val="0"/>
              <w:divBdr>
                <w:top w:val="none" w:sz="0" w:space="0" w:color="auto"/>
                <w:left w:val="none" w:sz="0" w:space="0" w:color="auto"/>
                <w:bottom w:val="none" w:sz="0" w:space="0" w:color="auto"/>
                <w:right w:val="none" w:sz="0" w:space="0" w:color="auto"/>
              </w:divBdr>
              <w:divsChild>
                <w:div w:id="2140149174">
                  <w:marLeft w:val="0"/>
                  <w:marRight w:val="0"/>
                  <w:marTop w:val="0"/>
                  <w:marBottom w:val="0"/>
                  <w:divBdr>
                    <w:top w:val="none" w:sz="0" w:space="0" w:color="auto"/>
                    <w:left w:val="none" w:sz="0" w:space="0" w:color="auto"/>
                    <w:bottom w:val="none" w:sz="0" w:space="0" w:color="auto"/>
                    <w:right w:val="none" w:sz="0" w:space="0" w:color="auto"/>
                  </w:divBdr>
                </w:div>
              </w:divsChild>
            </w:div>
            <w:div w:id="2095010725">
              <w:marLeft w:val="0"/>
              <w:marRight w:val="0"/>
              <w:marTop w:val="0"/>
              <w:marBottom w:val="0"/>
              <w:divBdr>
                <w:top w:val="none" w:sz="0" w:space="0" w:color="auto"/>
                <w:left w:val="none" w:sz="0" w:space="0" w:color="auto"/>
                <w:bottom w:val="none" w:sz="0" w:space="0" w:color="auto"/>
                <w:right w:val="none" w:sz="0" w:space="0" w:color="auto"/>
              </w:divBdr>
              <w:divsChild>
                <w:div w:id="854154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1420130">
      <w:bodyDiv w:val="1"/>
      <w:marLeft w:val="0"/>
      <w:marRight w:val="0"/>
      <w:marTop w:val="0"/>
      <w:marBottom w:val="0"/>
      <w:divBdr>
        <w:top w:val="none" w:sz="0" w:space="0" w:color="auto"/>
        <w:left w:val="none" w:sz="0" w:space="0" w:color="auto"/>
        <w:bottom w:val="none" w:sz="0" w:space="0" w:color="auto"/>
        <w:right w:val="none" w:sz="0" w:space="0" w:color="auto"/>
      </w:divBdr>
    </w:div>
    <w:div w:id="1665084346">
      <w:bodyDiv w:val="1"/>
      <w:marLeft w:val="0"/>
      <w:marRight w:val="0"/>
      <w:marTop w:val="0"/>
      <w:marBottom w:val="0"/>
      <w:divBdr>
        <w:top w:val="none" w:sz="0" w:space="0" w:color="auto"/>
        <w:left w:val="none" w:sz="0" w:space="0" w:color="auto"/>
        <w:bottom w:val="none" w:sz="0" w:space="0" w:color="auto"/>
        <w:right w:val="none" w:sz="0" w:space="0" w:color="auto"/>
      </w:divBdr>
      <w:divsChild>
        <w:div w:id="363991652">
          <w:marLeft w:val="1080"/>
          <w:marRight w:val="0"/>
          <w:marTop w:val="100"/>
          <w:marBottom w:val="0"/>
          <w:divBdr>
            <w:top w:val="none" w:sz="0" w:space="0" w:color="auto"/>
            <w:left w:val="none" w:sz="0" w:space="0" w:color="auto"/>
            <w:bottom w:val="none" w:sz="0" w:space="0" w:color="auto"/>
            <w:right w:val="none" w:sz="0" w:space="0" w:color="auto"/>
          </w:divBdr>
        </w:div>
        <w:div w:id="647782413">
          <w:marLeft w:val="1800"/>
          <w:marRight w:val="0"/>
          <w:marTop w:val="100"/>
          <w:marBottom w:val="0"/>
          <w:divBdr>
            <w:top w:val="none" w:sz="0" w:space="0" w:color="auto"/>
            <w:left w:val="none" w:sz="0" w:space="0" w:color="auto"/>
            <w:bottom w:val="none" w:sz="0" w:space="0" w:color="auto"/>
            <w:right w:val="none" w:sz="0" w:space="0" w:color="auto"/>
          </w:divBdr>
        </w:div>
        <w:div w:id="732434973">
          <w:marLeft w:val="360"/>
          <w:marRight w:val="0"/>
          <w:marTop w:val="200"/>
          <w:marBottom w:val="0"/>
          <w:divBdr>
            <w:top w:val="none" w:sz="0" w:space="0" w:color="auto"/>
            <w:left w:val="none" w:sz="0" w:space="0" w:color="auto"/>
            <w:bottom w:val="none" w:sz="0" w:space="0" w:color="auto"/>
            <w:right w:val="none" w:sz="0" w:space="0" w:color="auto"/>
          </w:divBdr>
        </w:div>
        <w:div w:id="940912903">
          <w:marLeft w:val="1080"/>
          <w:marRight w:val="0"/>
          <w:marTop w:val="100"/>
          <w:marBottom w:val="0"/>
          <w:divBdr>
            <w:top w:val="none" w:sz="0" w:space="0" w:color="auto"/>
            <w:left w:val="none" w:sz="0" w:space="0" w:color="auto"/>
            <w:bottom w:val="none" w:sz="0" w:space="0" w:color="auto"/>
            <w:right w:val="none" w:sz="0" w:space="0" w:color="auto"/>
          </w:divBdr>
        </w:div>
        <w:div w:id="973174201">
          <w:marLeft w:val="1080"/>
          <w:marRight w:val="0"/>
          <w:marTop w:val="100"/>
          <w:marBottom w:val="0"/>
          <w:divBdr>
            <w:top w:val="none" w:sz="0" w:space="0" w:color="auto"/>
            <w:left w:val="none" w:sz="0" w:space="0" w:color="auto"/>
            <w:bottom w:val="none" w:sz="0" w:space="0" w:color="auto"/>
            <w:right w:val="none" w:sz="0" w:space="0" w:color="auto"/>
          </w:divBdr>
        </w:div>
        <w:div w:id="1366903128">
          <w:marLeft w:val="1080"/>
          <w:marRight w:val="0"/>
          <w:marTop w:val="100"/>
          <w:marBottom w:val="0"/>
          <w:divBdr>
            <w:top w:val="none" w:sz="0" w:space="0" w:color="auto"/>
            <w:left w:val="none" w:sz="0" w:space="0" w:color="auto"/>
            <w:bottom w:val="none" w:sz="0" w:space="0" w:color="auto"/>
            <w:right w:val="none" w:sz="0" w:space="0" w:color="auto"/>
          </w:divBdr>
        </w:div>
        <w:div w:id="1467310353">
          <w:marLeft w:val="360"/>
          <w:marRight w:val="0"/>
          <w:marTop w:val="200"/>
          <w:marBottom w:val="0"/>
          <w:divBdr>
            <w:top w:val="none" w:sz="0" w:space="0" w:color="auto"/>
            <w:left w:val="none" w:sz="0" w:space="0" w:color="auto"/>
            <w:bottom w:val="none" w:sz="0" w:space="0" w:color="auto"/>
            <w:right w:val="none" w:sz="0" w:space="0" w:color="auto"/>
          </w:divBdr>
        </w:div>
        <w:div w:id="1699161183">
          <w:marLeft w:val="1080"/>
          <w:marRight w:val="0"/>
          <w:marTop w:val="100"/>
          <w:marBottom w:val="0"/>
          <w:divBdr>
            <w:top w:val="none" w:sz="0" w:space="0" w:color="auto"/>
            <w:left w:val="none" w:sz="0" w:space="0" w:color="auto"/>
            <w:bottom w:val="none" w:sz="0" w:space="0" w:color="auto"/>
            <w:right w:val="none" w:sz="0" w:space="0" w:color="auto"/>
          </w:divBdr>
        </w:div>
        <w:div w:id="2100369156">
          <w:marLeft w:val="1800"/>
          <w:marRight w:val="0"/>
          <w:marTop w:val="100"/>
          <w:marBottom w:val="0"/>
          <w:divBdr>
            <w:top w:val="none" w:sz="0" w:space="0" w:color="auto"/>
            <w:left w:val="none" w:sz="0" w:space="0" w:color="auto"/>
            <w:bottom w:val="none" w:sz="0" w:space="0" w:color="auto"/>
            <w:right w:val="none" w:sz="0" w:space="0" w:color="auto"/>
          </w:divBdr>
        </w:div>
      </w:divsChild>
    </w:div>
    <w:div w:id="1672371232">
      <w:bodyDiv w:val="1"/>
      <w:marLeft w:val="0"/>
      <w:marRight w:val="0"/>
      <w:marTop w:val="0"/>
      <w:marBottom w:val="0"/>
      <w:divBdr>
        <w:top w:val="none" w:sz="0" w:space="0" w:color="auto"/>
        <w:left w:val="none" w:sz="0" w:space="0" w:color="auto"/>
        <w:bottom w:val="none" w:sz="0" w:space="0" w:color="auto"/>
        <w:right w:val="none" w:sz="0" w:space="0" w:color="auto"/>
      </w:divBdr>
      <w:divsChild>
        <w:div w:id="498039622">
          <w:marLeft w:val="547"/>
          <w:marRight w:val="0"/>
          <w:marTop w:val="180"/>
          <w:marBottom w:val="0"/>
          <w:divBdr>
            <w:top w:val="none" w:sz="0" w:space="0" w:color="auto"/>
            <w:left w:val="none" w:sz="0" w:space="0" w:color="auto"/>
            <w:bottom w:val="none" w:sz="0" w:space="0" w:color="auto"/>
            <w:right w:val="none" w:sz="0" w:space="0" w:color="auto"/>
          </w:divBdr>
        </w:div>
        <w:div w:id="636910359">
          <w:marLeft w:val="547"/>
          <w:marRight w:val="0"/>
          <w:marTop w:val="180"/>
          <w:marBottom w:val="0"/>
          <w:divBdr>
            <w:top w:val="none" w:sz="0" w:space="0" w:color="auto"/>
            <w:left w:val="none" w:sz="0" w:space="0" w:color="auto"/>
            <w:bottom w:val="none" w:sz="0" w:space="0" w:color="auto"/>
            <w:right w:val="none" w:sz="0" w:space="0" w:color="auto"/>
          </w:divBdr>
        </w:div>
        <w:div w:id="958948662">
          <w:marLeft w:val="547"/>
          <w:marRight w:val="0"/>
          <w:marTop w:val="180"/>
          <w:marBottom w:val="0"/>
          <w:divBdr>
            <w:top w:val="none" w:sz="0" w:space="0" w:color="auto"/>
            <w:left w:val="none" w:sz="0" w:space="0" w:color="auto"/>
            <w:bottom w:val="none" w:sz="0" w:space="0" w:color="auto"/>
            <w:right w:val="none" w:sz="0" w:space="0" w:color="auto"/>
          </w:divBdr>
        </w:div>
        <w:div w:id="1284265638">
          <w:marLeft w:val="547"/>
          <w:marRight w:val="0"/>
          <w:marTop w:val="180"/>
          <w:marBottom w:val="0"/>
          <w:divBdr>
            <w:top w:val="none" w:sz="0" w:space="0" w:color="auto"/>
            <w:left w:val="none" w:sz="0" w:space="0" w:color="auto"/>
            <w:bottom w:val="none" w:sz="0" w:space="0" w:color="auto"/>
            <w:right w:val="none" w:sz="0" w:space="0" w:color="auto"/>
          </w:divBdr>
        </w:div>
        <w:div w:id="1312711249">
          <w:marLeft w:val="547"/>
          <w:marRight w:val="0"/>
          <w:marTop w:val="180"/>
          <w:marBottom w:val="0"/>
          <w:divBdr>
            <w:top w:val="none" w:sz="0" w:space="0" w:color="auto"/>
            <w:left w:val="none" w:sz="0" w:space="0" w:color="auto"/>
            <w:bottom w:val="none" w:sz="0" w:space="0" w:color="auto"/>
            <w:right w:val="none" w:sz="0" w:space="0" w:color="auto"/>
          </w:divBdr>
        </w:div>
        <w:div w:id="1791823771">
          <w:marLeft w:val="547"/>
          <w:marRight w:val="0"/>
          <w:marTop w:val="180"/>
          <w:marBottom w:val="0"/>
          <w:divBdr>
            <w:top w:val="none" w:sz="0" w:space="0" w:color="auto"/>
            <w:left w:val="none" w:sz="0" w:space="0" w:color="auto"/>
            <w:bottom w:val="none" w:sz="0" w:space="0" w:color="auto"/>
            <w:right w:val="none" w:sz="0" w:space="0" w:color="auto"/>
          </w:divBdr>
        </w:div>
        <w:div w:id="2097822974">
          <w:marLeft w:val="547"/>
          <w:marRight w:val="0"/>
          <w:marTop w:val="180"/>
          <w:marBottom w:val="0"/>
          <w:divBdr>
            <w:top w:val="none" w:sz="0" w:space="0" w:color="auto"/>
            <w:left w:val="none" w:sz="0" w:space="0" w:color="auto"/>
            <w:bottom w:val="none" w:sz="0" w:space="0" w:color="auto"/>
            <w:right w:val="none" w:sz="0" w:space="0" w:color="auto"/>
          </w:divBdr>
        </w:div>
      </w:divsChild>
    </w:div>
    <w:div w:id="1679842769">
      <w:bodyDiv w:val="1"/>
      <w:marLeft w:val="0"/>
      <w:marRight w:val="0"/>
      <w:marTop w:val="0"/>
      <w:marBottom w:val="0"/>
      <w:divBdr>
        <w:top w:val="none" w:sz="0" w:space="0" w:color="auto"/>
        <w:left w:val="none" w:sz="0" w:space="0" w:color="auto"/>
        <w:bottom w:val="none" w:sz="0" w:space="0" w:color="auto"/>
        <w:right w:val="none" w:sz="0" w:space="0" w:color="auto"/>
      </w:divBdr>
    </w:div>
    <w:div w:id="1685085859">
      <w:bodyDiv w:val="1"/>
      <w:marLeft w:val="0"/>
      <w:marRight w:val="0"/>
      <w:marTop w:val="0"/>
      <w:marBottom w:val="0"/>
      <w:divBdr>
        <w:top w:val="none" w:sz="0" w:space="0" w:color="auto"/>
        <w:left w:val="none" w:sz="0" w:space="0" w:color="auto"/>
        <w:bottom w:val="none" w:sz="0" w:space="0" w:color="auto"/>
        <w:right w:val="none" w:sz="0" w:space="0" w:color="auto"/>
      </w:divBdr>
    </w:div>
    <w:div w:id="1705789515">
      <w:bodyDiv w:val="1"/>
      <w:marLeft w:val="0"/>
      <w:marRight w:val="0"/>
      <w:marTop w:val="0"/>
      <w:marBottom w:val="0"/>
      <w:divBdr>
        <w:top w:val="none" w:sz="0" w:space="0" w:color="auto"/>
        <w:left w:val="none" w:sz="0" w:space="0" w:color="auto"/>
        <w:bottom w:val="none" w:sz="0" w:space="0" w:color="auto"/>
        <w:right w:val="none" w:sz="0" w:space="0" w:color="auto"/>
      </w:divBdr>
    </w:div>
    <w:div w:id="1706905247">
      <w:bodyDiv w:val="1"/>
      <w:marLeft w:val="0"/>
      <w:marRight w:val="0"/>
      <w:marTop w:val="0"/>
      <w:marBottom w:val="0"/>
      <w:divBdr>
        <w:top w:val="none" w:sz="0" w:space="0" w:color="auto"/>
        <w:left w:val="none" w:sz="0" w:space="0" w:color="auto"/>
        <w:bottom w:val="none" w:sz="0" w:space="0" w:color="auto"/>
        <w:right w:val="none" w:sz="0" w:space="0" w:color="auto"/>
      </w:divBdr>
    </w:div>
    <w:div w:id="1746806318">
      <w:bodyDiv w:val="1"/>
      <w:marLeft w:val="0"/>
      <w:marRight w:val="0"/>
      <w:marTop w:val="0"/>
      <w:marBottom w:val="0"/>
      <w:divBdr>
        <w:top w:val="none" w:sz="0" w:space="0" w:color="auto"/>
        <w:left w:val="none" w:sz="0" w:space="0" w:color="auto"/>
        <w:bottom w:val="none" w:sz="0" w:space="0" w:color="auto"/>
        <w:right w:val="none" w:sz="0" w:space="0" w:color="auto"/>
      </w:divBdr>
    </w:div>
    <w:div w:id="1771200453">
      <w:bodyDiv w:val="1"/>
      <w:marLeft w:val="0"/>
      <w:marRight w:val="0"/>
      <w:marTop w:val="0"/>
      <w:marBottom w:val="0"/>
      <w:divBdr>
        <w:top w:val="none" w:sz="0" w:space="0" w:color="auto"/>
        <w:left w:val="none" w:sz="0" w:space="0" w:color="auto"/>
        <w:bottom w:val="none" w:sz="0" w:space="0" w:color="auto"/>
        <w:right w:val="none" w:sz="0" w:space="0" w:color="auto"/>
      </w:divBdr>
    </w:div>
    <w:div w:id="1771242855">
      <w:bodyDiv w:val="1"/>
      <w:marLeft w:val="0"/>
      <w:marRight w:val="0"/>
      <w:marTop w:val="0"/>
      <w:marBottom w:val="0"/>
      <w:divBdr>
        <w:top w:val="none" w:sz="0" w:space="0" w:color="auto"/>
        <w:left w:val="none" w:sz="0" w:space="0" w:color="auto"/>
        <w:bottom w:val="none" w:sz="0" w:space="0" w:color="auto"/>
        <w:right w:val="none" w:sz="0" w:space="0" w:color="auto"/>
      </w:divBdr>
    </w:div>
    <w:div w:id="1802966156">
      <w:bodyDiv w:val="1"/>
      <w:marLeft w:val="0"/>
      <w:marRight w:val="0"/>
      <w:marTop w:val="0"/>
      <w:marBottom w:val="0"/>
      <w:divBdr>
        <w:top w:val="none" w:sz="0" w:space="0" w:color="auto"/>
        <w:left w:val="none" w:sz="0" w:space="0" w:color="auto"/>
        <w:bottom w:val="none" w:sz="0" w:space="0" w:color="auto"/>
        <w:right w:val="none" w:sz="0" w:space="0" w:color="auto"/>
      </w:divBdr>
      <w:divsChild>
        <w:div w:id="1490363050">
          <w:marLeft w:val="360"/>
          <w:marRight w:val="0"/>
          <w:marTop w:val="200"/>
          <w:marBottom w:val="0"/>
          <w:divBdr>
            <w:top w:val="none" w:sz="0" w:space="0" w:color="auto"/>
            <w:left w:val="none" w:sz="0" w:space="0" w:color="auto"/>
            <w:bottom w:val="none" w:sz="0" w:space="0" w:color="auto"/>
            <w:right w:val="none" w:sz="0" w:space="0" w:color="auto"/>
          </w:divBdr>
        </w:div>
      </w:divsChild>
    </w:div>
    <w:div w:id="1844932741">
      <w:bodyDiv w:val="1"/>
      <w:marLeft w:val="0"/>
      <w:marRight w:val="0"/>
      <w:marTop w:val="0"/>
      <w:marBottom w:val="0"/>
      <w:divBdr>
        <w:top w:val="none" w:sz="0" w:space="0" w:color="auto"/>
        <w:left w:val="none" w:sz="0" w:space="0" w:color="auto"/>
        <w:bottom w:val="none" w:sz="0" w:space="0" w:color="auto"/>
        <w:right w:val="none" w:sz="0" w:space="0" w:color="auto"/>
      </w:divBdr>
    </w:div>
    <w:div w:id="1845630452">
      <w:bodyDiv w:val="1"/>
      <w:marLeft w:val="0"/>
      <w:marRight w:val="0"/>
      <w:marTop w:val="0"/>
      <w:marBottom w:val="0"/>
      <w:divBdr>
        <w:top w:val="none" w:sz="0" w:space="0" w:color="auto"/>
        <w:left w:val="none" w:sz="0" w:space="0" w:color="auto"/>
        <w:bottom w:val="none" w:sz="0" w:space="0" w:color="auto"/>
        <w:right w:val="none" w:sz="0" w:space="0" w:color="auto"/>
      </w:divBdr>
    </w:div>
    <w:div w:id="1849712701">
      <w:bodyDiv w:val="1"/>
      <w:marLeft w:val="0"/>
      <w:marRight w:val="0"/>
      <w:marTop w:val="0"/>
      <w:marBottom w:val="0"/>
      <w:divBdr>
        <w:top w:val="none" w:sz="0" w:space="0" w:color="auto"/>
        <w:left w:val="none" w:sz="0" w:space="0" w:color="auto"/>
        <w:bottom w:val="none" w:sz="0" w:space="0" w:color="auto"/>
        <w:right w:val="none" w:sz="0" w:space="0" w:color="auto"/>
      </w:divBdr>
      <w:divsChild>
        <w:div w:id="1442358">
          <w:marLeft w:val="360"/>
          <w:marRight w:val="0"/>
          <w:marTop w:val="200"/>
          <w:marBottom w:val="0"/>
          <w:divBdr>
            <w:top w:val="none" w:sz="0" w:space="0" w:color="auto"/>
            <w:left w:val="none" w:sz="0" w:space="0" w:color="auto"/>
            <w:bottom w:val="none" w:sz="0" w:space="0" w:color="auto"/>
            <w:right w:val="none" w:sz="0" w:space="0" w:color="auto"/>
          </w:divBdr>
        </w:div>
        <w:div w:id="2175538">
          <w:marLeft w:val="1080"/>
          <w:marRight w:val="0"/>
          <w:marTop w:val="100"/>
          <w:marBottom w:val="0"/>
          <w:divBdr>
            <w:top w:val="none" w:sz="0" w:space="0" w:color="auto"/>
            <w:left w:val="none" w:sz="0" w:space="0" w:color="auto"/>
            <w:bottom w:val="none" w:sz="0" w:space="0" w:color="auto"/>
            <w:right w:val="none" w:sz="0" w:space="0" w:color="auto"/>
          </w:divBdr>
        </w:div>
        <w:div w:id="136458377">
          <w:marLeft w:val="360"/>
          <w:marRight w:val="0"/>
          <w:marTop w:val="200"/>
          <w:marBottom w:val="0"/>
          <w:divBdr>
            <w:top w:val="none" w:sz="0" w:space="0" w:color="auto"/>
            <w:left w:val="none" w:sz="0" w:space="0" w:color="auto"/>
            <w:bottom w:val="none" w:sz="0" w:space="0" w:color="auto"/>
            <w:right w:val="none" w:sz="0" w:space="0" w:color="auto"/>
          </w:divBdr>
        </w:div>
        <w:div w:id="526917676">
          <w:marLeft w:val="1080"/>
          <w:marRight w:val="0"/>
          <w:marTop w:val="100"/>
          <w:marBottom w:val="0"/>
          <w:divBdr>
            <w:top w:val="none" w:sz="0" w:space="0" w:color="auto"/>
            <w:left w:val="none" w:sz="0" w:space="0" w:color="auto"/>
            <w:bottom w:val="none" w:sz="0" w:space="0" w:color="auto"/>
            <w:right w:val="none" w:sz="0" w:space="0" w:color="auto"/>
          </w:divBdr>
        </w:div>
        <w:div w:id="1058750810">
          <w:marLeft w:val="1800"/>
          <w:marRight w:val="0"/>
          <w:marTop w:val="100"/>
          <w:marBottom w:val="0"/>
          <w:divBdr>
            <w:top w:val="none" w:sz="0" w:space="0" w:color="auto"/>
            <w:left w:val="none" w:sz="0" w:space="0" w:color="auto"/>
            <w:bottom w:val="none" w:sz="0" w:space="0" w:color="auto"/>
            <w:right w:val="none" w:sz="0" w:space="0" w:color="auto"/>
          </w:divBdr>
        </w:div>
        <w:div w:id="1120412600">
          <w:marLeft w:val="1080"/>
          <w:marRight w:val="0"/>
          <w:marTop w:val="100"/>
          <w:marBottom w:val="0"/>
          <w:divBdr>
            <w:top w:val="none" w:sz="0" w:space="0" w:color="auto"/>
            <w:left w:val="none" w:sz="0" w:space="0" w:color="auto"/>
            <w:bottom w:val="none" w:sz="0" w:space="0" w:color="auto"/>
            <w:right w:val="none" w:sz="0" w:space="0" w:color="auto"/>
          </w:divBdr>
        </w:div>
        <w:div w:id="1363246757">
          <w:marLeft w:val="1800"/>
          <w:marRight w:val="0"/>
          <w:marTop w:val="100"/>
          <w:marBottom w:val="0"/>
          <w:divBdr>
            <w:top w:val="none" w:sz="0" w:space="0" w:color="auto"/>
            <w:left w:val="none" w:sz="0" w:space="0" w:color="auto"/>
            <w:bottom w:val="none" w:sz="0" w:space="0" w:color="auto"/>
            <w:right w:val="none" w:sz="0" w:space="0" w:color="auto"/>
          </w:divBdr>
        </w:div>
        <w:div w:id="1472476345">
          <w:marLeft w:val="1080"/>
          <w:marRight w:val="0"/>
          <w:marTop w:val="100"/>
          <w:marBottom w:val="0"/>
          <w:divBdr>
            <w:top w:val="none" w:sz="0" w:space="0" w:color="auto"/>
            <w:left w:val="none" w:sz="0" w:space="0" w:color="auto"/>
            <w:bottom w:val="none" w:sz="0" w:space="0" w:color="auto"/>
            <w:right w:val="none" w:sz="0" w:space="0" w:color="auto"/>
          </w:divBdr>
        </w:div>
        <w:div w:id="2062895927">
          <w:marLeft w:val="1080"/>
          <w:marRight w:val="0"/>
          <w:marTop w:val="100"/>
          <w:marBottom w:val="0"/>
          <w:divBdr>
            <w:top w:val="none" w:sz="0" w:space="0" w:color="auto"/>
            <w:left w:val="none" w:sz="0" w:space="0" w:color="auto"/>
            <w:bottom w:val="none" w:sz="0" w:space="0" w:color="auto"/>
            <w:right w:val="none" w:sz="0" w:space="0" w:color="auto"/>
          </w:divBdr>
        </w:div>
      </w:divsChild>
    </w:div>
    <w:div w:id="1897815480">
      <w:bodyDiv w:val="1"/>
      <w:marLeft w:val="0"/>
      <w:marRight w:val="0"/>
      <w:marTop w:val="0"/>
      <w:marBottom w:val="0"/>
      <w:divBdr>
        <w:top w:val="none" w:sz="0" w:space="0" w:color="auto"/>
        <w:left w:val="none" w:sz="0" w:space="0" w:color="auto"/>
        <w:bottom w:val="none" w:sz="0" w:space="0" w:color="auto"/>
        <w:right w:val="none" w:sz="0" w:space="0" w:color="auto"/>
      </w:divBdr>
    </w:div>
    <w:div w:id="1915164190">
      <w:bodyDiv w:val="1"/>
      <w:marLeft w:val="0"/>
      <w:marRight w:val="0"/>
      <w:marTop w:val="0"/>
      <w:marBottom w:val="0"/>
      <w:divBdr>
        <w:top w:val="none" w:sz="0" w:space="0" w:color="auto"/>
        <w:left w:val="none" w:sz="0" w:space="0" w:color="auto"/>
        <w:bottom w:val="none" w:sz="0" w:space="0" w:color="auto"/>
        <w:right w:val="none" w:sz="0" w:space="0" w:color="auto"/>
      </w:divBdr>
      <w:divsChild>
        <w:div w:id="1658144222">
          <w:marLeft w:val="547"/>
          <w:marRight w:val="0"/>
          <w:marTop w:val="134"/>
          <w:marBottom w:val="0"/>
          <w:divBdr>
            <w:top w:val="none" w:sz="0" w:space="0" w:color="auto"/>
            <w:left w:val="none" w:sz="0" w:space="0" w:color="auto"/>
            <w:bottom w:val="none" w:sz="0" w:space="0" w:color="auto"/>
            <w:right w:val="none" w:sz="0" w:space="0" w:color="auto"/>
          </w:divBdr>
        </w:div>
      </w:divsChild>
    </w:div>
    <w:div w:id="1947686314">
      <w:bodyDiv w:val="1"/>
      <w:marLeft w:val="0"/>
      <w:marRight w:val="0"/>
      <w:marTop w:val="0"/>
      <w:marBottom w:val="0"/>
      <w:divBdr>
        <w:top w:val="none" w:sz="0" w:space="0" w:color="auto"/>
        <w:left w:val="none" w:sz="0" w:space="0" w:color="auto"/>
        <w:bottom w:val="none" w:sz="0" w:space="0" w:color="auto"/>
        <w:right w:val="none" w:sz="0" w:space="0" w:color="auto"/>
      </w:divBdr>
    </w:div>
    <w:div w:id="1965500145">
      <w:bodyDiv w:val="1"/>
      <w:marLeft w:val="0"/>
      <w:marRight w:val="0"/>
      <w:marTop w:val="0"/>
      <w:marBottom w:val="0"/>
      <w:divBdr>
        <w:top w:val="none" w:sz="0" w:space="0" w:color="auto"/>
        <w:left w:val="none" w:sz="0" w:space="0" w:color="auto"/>
        <w:bottom w:val="none" w:sz="0" w:space="0" w:color="auto"/>
        <w:right w:val="none" w:sz="0" w:space="0" w:color="auto"/>
      </w:divBdr>
      <w:divsChild>
        <w:div w:id="62603587">
          <w:marLeft w:val="360"/>
          <w:marRight w:val="0"/>
          <w:marTop w:val="200"/>
          <w:marBottom w:val="0"/>
          <w:divBdr>
            <w:top w:val="none" w:sz="0" w:space="0" w:color="auto"/>
            <w:left w:val="none" w:sz="0" w:space="0" w:color="auto"/>
            <w:bottom w:val="none" w:sz="0" w:space="0" w:color="auto"/>
            <w:right w:val="none" w:sz="0" w:space="0" w:color="auto"/>
          </w:divBdr>
        </w:div>
        <w:div w:id="241185291">
          <w:marLeft w:val="1080"/>
          <w:marRight w:val="0"/>
          <w:marTop w:val="100"/>
          <w:marBottom w:val="0"/>
          <w:divBdr>
            <w:top w:val="none" w:sz="0" w:space="0" w:color="auto"/>
            <w:left w:val="none" w:sz="0" w:space="0" w:color="auto"/>
            <w:bottom w:val="none" w:sz="0" w:space="0" w:color="auto"/>
            <w:right w:val="none" w:sz="0" w:space="0" w:color="auto"/>
          </w:divBdr>
        </w:div>
        <w:div w:id="630748561">
          <w:marLeft w:val="1080"/>
          <w:marRight w:val="0"/>
          <w:marTop w:val="100"/>
          <w:marBottom w:val="0"/>
          <w:divBdr>
            <w:top w:val="none" w:sz="0" w:space="0" w:color="auto"/>
            <w:left w:val="none" w:sz="0" w:space="0" w:color="auto"/>
            <w:bottom w:val="none" w:sz="0" w:space="0" w:color="auto"/>
            <w:right w:val="none" w:sz="0" w:space="0" w:color="auto"/>
          </w:divBdr>
        </w:div>
        <w:div w:id="862129269">
          <w:marLeft w:val="1800"/>
          <w:marRight w:val="0"/>
          <w:marTop w:val="100"/>
          <w:marBottom w:val="0"/>
          <w:divBdr>
            <w:top w:val="none" w:sz="0" w:space="0" w:color="auto"/>
            <w:left w:val="none" w:sz="0" w:space="0" w:color="auto"/>
            <w:bottom w:val="none" w:sz="0" w:space="0" w:color="auto"/>
            <w:right w:val="none" w:sz="0" w:space="0" w:color="auto"/>
          </w:divBdr>
        </w:div>
        <w:div w:id="1115320954">
          <w:marLeft w:val="1080"/>
          <w:marRight w:val="0"/>
          <w:marTop w:val="100"/>
          <w:marBottom w:val="0"/>
          <w:divBdr>
            <w:top w:val="none" w:sz="0" w:space="0" w:color="auto"/>
            <w:left w:val="none" w:sz="0" w:space="0" w:color="auto"/>
            <w:bottom w:val="none" w:sz="0" w:space="0" w:color="auto"/>
            <w:right w:val="none" w:sz="0" w:space="0" w:color="auto"/>
          </w:divBdr>
        </w:div>
        <w:div w:id="1780681525">
          <w:marLeft w:val="1080"/>
          <w:marRight w:val="0"/>
          <w:marTop w:val="100"/>
          <w:marBottom w:val="0"/>
          <w:divBdr>
            <w:top w:val="none" w:sz="0" w:space="0" w:color="auto"/>
            <w:left w:val="none" w:sz="0" w:space="0" w:color="auto"/>
            <w:bottom w:val="none" w:sz="0" w:space="0" w:color="auto"/>
            <w:right w:val="none" w:sz="0" w:space="0" w:color="auto"/>
          </w:divBdr>
        </w:div>
      </w:divsChild>
    </w:div>
    <w:div w:id="1973169765">
      <w:bodyDiv w:val="1"/>
      <w:marLeft w:val="0"/>
      <w:marRight w:val="0"/>
      <w:marTop w:val="0"/>
      <w:marBottom w:val="0"/>
      <w:divBdr>
        <w:top w:val="none" w:sz="0" w:space="0" w:color="auto"/>
        <w:left w:val="none" w:sz="0" w:space="0" w:color="auto"/>
        <w:bottom w:val="none" w:sz="0" w:space="0" w:color="auto"/>
        <w:right w:val="none" w:sz="0" w:space="0" w:color="auto"/>
      </w:divBdr>
    </w:div>
    <w:div w:id="1977175683">
      <w:bodyDiv w:val="1"/>
      <w:marLeft w:val="0"/>
      <w:marRight w:val="0"/>
      <w:marTop w:val="0"/>
      <w:marBottom w:val="0"/>
      <w:divBdr>
        <w:top w:val="none" w:sz="0" w:space="0" w:color="auto"/>
        <w:left w:val="none" w:sz="0" w:space="0" w:color="auto"/>
        <w:bottom w:val="none" w:sz="0" w:space="0" w:color="auto"/>
        <w:right w:val="none" w:sz="0" w:space="0" w:color="auto"/>
      </w:divBdr>
    </w:div>
    <w:div w:id="1995259205">
      <w:bodyDiv w:val="1"/>
      <w:marLeft w:val="0"/>
      <w:marRight w:val="0"/>
      <w:marTop w:val="0"/>
      <w:marBottom w:val="0"/>
      <w:divBdr>
        <w:top w:val="none" w:sz="0" w:space="0" w:color="auto"/>
        <w:left w:val="none" w:sz="0" w:space="0" w:color="auto"/>
        <w:bottom w:val="none" w:sz="0" w:space="0" w:color="auto"/>
        <w:right w:val="none" w:sz="0" w:space="0" w:color="auto"/>
      </w:divBdr>
    </w:div>
    <w:div w:id="2018460137">
      <w:bodyDiv w:val="1"/>
      <w:marLeft w:val="0"/>
      <w:marRight w:val="0"/>
      <w:marTop w:val="0"/>
      <w:marBottom w:val="0"/>
      <w:divBdr>
        <w:top w:val="none" w:sz="0" w:space="0" w:color="auto"/>
        <w:left w:val="none" w:sz="0" w:space="0" w:color="auto"/>
        <w:bottom w:val="none" w:sz="0" w:space="0" w:color="auto"/>
        <w:right w:val="none" w:sz="0" w:space="0" w:color="auto"/>
      </w:divBdr>
      <w:divsChild>
        <w:div w:id="672418795">
          <w:marLeft w:val="835"/>
          <w:marRight w:val="0"/>
          <w:marTop w:val="67"/>
          <w:marBottom w:val="0"/>
          <w:divBdr>
            <w:top w:val="none" w:sz="0" w:space="0" w:color="auto"/>
            <w:left w:val="none" w:sz="0" w:space="0" w:color="auto"/>
            <w:bottom w:val="none" w:sz="0" w:space="0" w:color="auto"/>
            <w:right w:val="none" w:sz="0" w:space="0" w:color="auto"/>
          </w:divBdr>
        </w:div>
        <w:div w:id="808086861">
          <w:marLeft w:val="547"/>
          <w:marRight w:val="0"/>
          <w:marTop w:val="77"/>
          <w:marBottom w:val="0"/>
          <w:divBdr>
            <w:top w:val="none" w:sz="0" w:space="0" w:color="auto"/>
            <w:left w:val="none" w:sz="0" w:space="0" w:color="auto"/>
            <w:bottom w:val="none" w:sz="0" w:space="0" w:color="auto"/>
            <w:right w:val="none" w:sz="0" w:space="0" w:color="auto"/>
          </w:divBdr>
        </w:div>
        <w:div w:id="1356225946">
          <w:marLeft w:val="835"/>
          <w:marRight w:val="0"/>
          <w:marTop w:val="67"/>
          <w:marBottom w:val="0"/>
          <w:divBdr>
            <w:top w:val="none" w:sz="0" w:space="0" w:color="auto"/>
            <w:left w:val="none" w:sz="0" w:space="0" w:color="auto"/>
            <w:bottom w:val="none" w:sz="0" w:space="0" w:color="auto"/>
            <w:right w:val="none" w:sz="0" w:space="0" w:color="auto"/>
          </w:divBdr>
        </w:div>
      </w:divsChild>
    </w:div>
    <w:div w:id="2024433246">
      <w:bodyDiv w:val="1"/>
      <w:marLeft w:val="0"/>
      <w:marRight w:val="0"/>
      <w:marTop w:val="0"/>
      <w:marBottom w:val="0"/>
      <w:divBdr>
        <w:top w:val="none" w:sz="0" w:space="0" w:color="auto"/>
        <w:left w:val="none" w:sz="0" w:space="0" w:color="auto"/>
        <w:bottom w:val="none" w:sz="0" w:space="0" w:color="auto"/>
        <w:right w:val="none" w:sz="0" w:space="0" w:color="auto"/>
      </w:divBdr>
    </w:div>
    <w:div w:id="2043894362">
      <w:bodyDiv w:val="1"/>
      <w:marLeft w:val="0"/>
      <w:marRight w:val="0"/>
      <w:marTop w:val="0"/>
      <w:marBottom w:val="0"/>
      <w:divBdr>
        <w:top w:val="none" w:sz="0" w:space="0" w:color="auto"/>
        <w:left w:val="none" w:sz="0" w:space="0" w:color="auto"/>
        <w:bottom w:val="none" w:sz="0" w:space="0" w:color="auto"/>
        <w:right w:val="none" w:sz="0" w:space="0" w:color="auto"/>
      </w:divBdr>
    </w:div>
    <w:div w:id="2064525700">
      <w:bodyDiv w:val="1"/>
      <w:marLeft w:val="0"/>
      <w:marRight w:val="0"/>
      <w:marTop w:val="0"/>
      <w:marBottom w:val="0"/>
      <w:divBdr>
        <w:top w:val="none" w:sz="0" w:space="0" w:color="auto"/>
        <w:left w:val="none" w:sz="0" w:space="0" w:color="auto"/>
        <w:bottom w:val="none" w:sz="0" w:space="0" w:color="auto"/>
        <w:right w:val="none" w:sz="0" w:space="0" w:color="auto"/>
      </w:divBdr>
    </w:div>
    <w:div w:id="2076471190">
      <w:bodyDiv w:val="1"/>
      <w:marLeft w:val="0"/>
      <w:marRight w:val="0"/>
      <w:marTop w:val="0"/>
      <w:marBottom w:val="0"/>
      <w:divBdr>
        <w:top w:val="none" w:sz="0" w:space="0" w:color="auto"/>
        <w:left w:val="none" w:sz="0" w:space="0" w:color="auto"/>
        <w:bottom w:val="none" w:sz="0" w:space="0" w:color="auto"/>
        <w:right w:val="none" w:sz="0" w:space="0" w:color="auto"/>
      </w:divBdr>
    </w:div>
    <w:div w:id="2115049736">
      <w:bodyDiv w:val="1"/>
      <w:marLeft w:val="0"/>
      <w:marRight w:val="0"/>
      <w:marTop w:val="0"/>
      <w:marBottom w:val="0"/>
      <w:divBdr>
        <w:top w:val="none" w:sz="0" w:space="0" w:color="auto"/>
        <w:left w:val="none" w:sz="0" w:space="0" w:color="auto"/>
        <w:bottom w:val="none" w:sz="0" w:space="0" w:color="auto"/>
        <w:right w:val="none" w:sz="0" w:space="0" w:color="auto"/>
      </w:divBdr>
    </w:div>
    <w:div w:id="2119444932">
      <w:bodyDiv w:val="1"/>
      <w:marLeft w:val="0"/>
      <w:marRight w:val="0"/>
      <w:marTop w:val="0"/>
      <w:marBottom w:val="0"/>
      <w:divBdr>
        <w:top w:val="none" w:sz="0" w:space="0" w:color="auto"/>
        <w:left w:val="none" w:sz="0" w:space="0" w:color="auto"/>
        <w:bottom w:val="none" w:sz="0" w:space="0" w:color="auto"/>
        <w:right w:val="none" w:sz="0" w:space="0" w:color="auto"/>
      </w:divBdr>
    </w:div>
    <w:div w:id="2131314593">
      <w:bodyDiv w:val="1"/>
      <w:marLeft w:val="0"/>
      <w:marRight w:val="0"/>
      <w:marTop w:val="0"/>
      <w:marBottom w:val="0"/>
      <w:divBdr>
        <w:top w:val="none" w:sz="0" w:space="0" w:color="auto"/>
        <w:left w:val="none" w:sz="0" w:space="0" w:color="auto"/>
        <w:bottom w:val="none" w:sz="0" w:space="0" w:color="auto"/>
        <w:right w:val="none" w:sz="0" w:space="0" w:color="auto"/>
      </w:divBdr>
    </w:div>
    <w:div w:id="2146464452">
      <w:bodyDiv w:val="1"/>
      <w:marLeft w:val="0"/>
      <w:marRight w:val="0"/>
      <w:marTop w:val="0"/>
      <w:marBottom w:val="0"/>
      <w:divBdr>
        <w:top w:val="none" w:sz="0" w:space="0" w:color="auto"/>
        <w:left w:val="none" w:sz="0" w:space="0" w:color="auto"/>
        <w:bottom w:val="none" w:sz="0" w:space="0" w:color="auto"/>
        <w:right w:val="none" w:sz="0" w:space="0" w:color="auto"/>
      </w:divBdr>
      <w:divsChild>
        <w:div w:id="19941063">
          <w:marLeft w:val="274"/>
          <w:marRight w:val="0"/>
          <w:marTop w:val="82"/>
          <w:marBottom w:val="0"/>
          <w:divBdr>
            <w:top w:val="none" w:sz="0" w:space="0" w:color="auto"/>
            <w:left w:val="none" w:sz="0" w:space="0" w:color="auto"/>
            <w:bottom w:val="none" w:sz="0" w:space="0" w:color="auto"/>
            <w:right w:val="none" w:sz="0" w:space="0" w:color="auto"/>
          </w:divBdr>
        </w:div>
        <w:div w:id="97334075">
          <w:marLeft w:val="274"/>
          <w:marRight w:val="0"/>
          <w:marTop w:val="82"/>
          <w:marBottom w:val="0"/>
          <w:divBdr>
            <w:top w:val="none" w:sz="0" w:space="0" w:color="auto"/>
            <w:left w:val="none" w:sz="0" w:space="0" w:color="auto"/>
            <w:bottom w:val="none" w:sz="0" w:space="0" w:color="auto"/>
            <w:right w:val="none" w:sz="0" w:space="0" w:color="auto"/>
          </w:divBdr>
        </w:div>
        <w:div w:id="119686940">
          <w:marLeft w:val="274"/>
          <w:marRight w:val="0"/>
          <w:marTop w:val="82"/>
          <w:marBottom w:val="0"/>
          <w:divBdr>
            <w:top w:val="none" w:sz="0" w:space="0" w:color="auto"/>
            <w:left w:val="none" w:sz="0" w:space="0" w:color="auto"/>
            <w:bottom w:val="none" w:sz="0" w:space="0" w:color="auto"/>
            <w:right w:val="none" w:sz="0" w:space="0" w:color="auto"/>
          </w:divBdr>
        </w:div>
        <w:div w:id="255871451">
          <w:marLeft w:val="835"/>
          <w:marRight w:val="0"/>
          <w:marTop w:val="67"/>
          <w:marBottom w:val="0"/>
          <w:divBdr>
            <w:top w:val="none" w:sz="0" w:space="0" w:color="auto"/>
            <w:left w:val="none" w:sz="0" w:space="0" w:color="auto"/>
            <w:bottom w:val="none" w:sz="0" w:space="0" w:color="auto"/>
            <w:right w:val="none" w:sz="0" w:space="0" w:color="auto"/>
          </w:divBdr>
        </w:div>
        <w:div w:id="342712589">
          <w:marLeft w:val="835"/>
          <w:marRight w:val="0"/>
          <w:marTop w:val="67"/>
          <w:marBottom w:val="0"/>
          <w:divBdr>
            <w:top w:val="none" w:sz="0" w:space="0" w:color="auto"/>
            <w:left w:val="none" w:sz="0" w:space="0" w:color="auto"/>
            <w:bottom w:val="none" w:sz="0" w:space="0" w:color="auto"/>
            <w:right w:val="none" w:sz="0" w:space="0" w:color="auto"/>
          </w:divBdr>
        </w:div>
        <w:div w:id="419303106">
          <w:marLeft w:val="835"/>
          <w:marRight w:val="0"/>
          <w:marTop w:val="67"/>
          <w:marBottom w:val="0"/>
          <w:divBdr>
            <w:top w:val="none" w:sz="0" w:space="0" w:color="auto"/>
            <w:left w:val="none" w:sz="0" w:space="0" w:color="auto"/>
            <w:bottom w:val="none" w:sz="0" w:space="0" w:color="auto"/>
            <w:right w:val="none" w:sz="0" w:space="0" w:color="auto"/>
          </w:divBdr>
        </w:div>
        <w:div w:id="1246576251">
          <w:marLeft w:val="274"/>
          <w:marRight w:val="0"/>
          <w:marTop w:val="82"/>
          <w:marBottom w:val="0"/>
          <w:divBdr>
            <w:top w:val="none" w:sz="0" w:space="0" w:color="auto"/>
            <w:left w:val="none" w:sz="0" w:space="0" w:color="auto"/>
            <w:bottom w:val="none" w:sz="0" w:space="0" w:color="auto"/>
            <w:right w:val="none" w:sz="0" w:space="0" w:color="auto"/>
          </w:divBdr>
        </w:div>
        <w:div w:id="1470633547">
          <w:marLeft w:val="274"/>
          <w:marRight w:val="0"/>
          <w:marTop w:val="82"/>
          <w:marBottom w:val="0"/>
          <w:divBdr>
            <w:top w:val="none" w:sz="0" w:space="0" w:color="auto"/>
            <w:left w:val="none" w:sz="0" w:space="0" w:color="auto"/>
            <w:bottom w:val="none" w:sz="0" w:space="0" w:color="auto"/>
            <w:right w:val="none" w:sz="0" w:space="0" w:color="auto"/>
          </w:divBdr>
        </w:div>
        <w:div w:id="1474718976">
          <w:marLeft w:val="835"/>
          <w:marRight w:val="0"/>
          <w:marTop w:val="67"/>
          <w:marBottom w:val="0"/>
          <w:divBdr>
            <w:top w:val="none" w:sz="0" w:space="0" w:color="auto"/>
            <w:left w:val="none" w:sz="0" w:space="0" w:color="auto"/>
            <w:bottom w:val="none" w:sz="0" w:space="0" w:color="auto"/>
            <w:right w:val="none" w:sz="0" w:space="0" w:color="auto"/>
          </w:divBdr>
        </w:div>
        <w:div w:id="1779375792">
          <w:marLeft w:val="835"/>
          <w:marRight w:val="0"/>
          <w:marTop w:val="67"/>
          <w:marBottom w:val="0"/>
          <w:divBdr>
            <w:top w:val="none" w:sz="0" w:space="0" w:color="auto"/>
            <w:left w:val="none" w:sz="0" w:space="0" w:color="auto"/>
            <w:bottom w:val="none" w:sz="0" w:space="0" w:color="auto"/>
            <w:right w:val="none" w:sz="0" w:space="0" w:color="auto"/>
          </w:divBdr>
        </w:div>
        <w:div w:id="1872761740">
          <w:marLeft w:val="835"/>
          <w:marRight w:val="0"/>
          <w:marTop w:val="67"/>
          <w:marBottom w:val="0"/>
          <w:divBdr>
            <w:top w:val="none" w:sz="0" w:space="0" w:color="auto"/>
            <w:left w:val="none" w:sz="0" w:space="0" w:color="auto"/>
            <w:bottom w:val="none" w:sz="0" w:space="0" w:color="auto"/>
            <w:right w:val="none" w:sz="0" w:space="0" w:color="auto"/>
          </w:divBdr>
        </w:div>
        <w:div w:id="1972976949">
          <w:marLeft w:val="835"/>
          <w:marRight w:val="0"/>
          <w:marTop w:val="67"/>
          <w:marBottom w:val="0"/>
          <w:divBdr>
            <w:top w:val="none" w:sz="0" w:space="0" w:color="auto"/>
            <w:left w:val="none" w:sz="0" w:space="0" w:color="auto"/>
            <w:bottom w:val="none" w:sz="0" w:space="0" w:color="auto"/>
            <w:right w:val="none" w:sz="0" w:space="0" w:color="auto"/>
          </w:divBdr>
        </w:div>
        <w:div w:id="2036616312">
          <w:marLeft w:val="835"/>
          <w:marRight w:val="0"/>
          <w:marTop w:val="67"/>
          <w:marBottom w:val="0"/>
          <w:divBdr>
            <w:top w:val="none" w:sz="0" w:space="0" w:color="auto"/>
            <w:left w:val="none" w:sz="0" w:space="0" w:color="auto"/>
            <w:bottom w:val="none" w:sz="0" w:space="0" w:color="auto"/>
            <w:right w:val="none" w:sz="0" w:space="0" w:color="auto"/>
          </w:divBdr>
        </w:div>
        <w:div w:id="2043747488">
          <w:marLeft w:val="835"/>
          <w:marRight w:val="0"/>
          <w:marTop w:val="67"/>
          <w:marBottom w:val="0"/>
          <w:divBdr>
            <w:top w:val="none" w:sz="0" w:space="0" w:color="auto"/>
            <w:left w:val="none" w:sz="0" w:space="0" w:color="auto"/>
            <w:bottom w:val="none" w:sz="0" w:space="0" w:color="auto"/>
            <w:right w:val="none" w:sz="0" w:space="0" w:color="auto"/>
          </w:divBdr>
        </w:div>
        <w:div w:id="2114862661">
          <w:marLeft w:val="835"/>
          <w:marRight w:val="0"/>
          <w:marTop w:val="67"/>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image" Target="media/image15.emf"/><Relationship Id="rId3" Type="http://schemas.openxmlformats.org/officeDocument/2006/relationships/customXml" Target="../customXml/item3.xml"/><Relationship Id="rId21" Type="http://schemas.openxmlformats.org/officeDocument/2006/relationships/image" Target="media/image10.emf"/><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4.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9.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3.emf"/><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2.emf"/><Relationship Id="rId28" Type="http://schemas.openxmlformats.org/officeDocument/2006/relationships/image" Target="media/image17.emf"/><Relationship Id="rId10" Type="http://schemas.openxmlformats.org/officeDocument/2006/relationships/endnotes" Target="endnotes.xml"/><Relationship Id="rId19" Type="http://schemas.openxmlformats.org/officeDocument/2006/relationships/image" Target="media/image8.emf"/><Relationship Id="rId31"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ammla\Documents\WORK\3GPP\RAN4\ETSI-template\ETSIW_80.dot" TargetMode="External"/></Relationships>
</file>

<file path=word/documenttasks/documenttasks1.xml><?xml version="1.0" encoding="utf-8"?>
<t:Tasks xmlns:t="http://schemas.microsoft.com/office/tasks/2019/documenttasks" xmlns:oel="http://schemas.microsoft.com/office/2019/extlst">
  <t:Task id="{65CFF16E-DB41-43A4-9B74-C67BB021034C}">
    <t:Anchor>
      <t:Comment id="1926725488"/>
    </t:Anchor>
    <t:History>
      <t:Event id="{41675A12-E91B-42F8-B71C-0EF652DD2E0A}" time="2022-09-30T06:13:49.189Z">
        <t:Attribution userId="S::chunhui.zhang@ericsson.com::fdc248b9-f08b-4c7c-a534-e43a1ca2b185" userProvider="AD" userName="Chunhui Zhang"/>
        <t:Anchor>
          <t:Comment id="1926725488"/>
        </t:Anchor>
        <t:Create/>
      </t:Event>
      <t:Event id="{86E8B647-E499-4B46-928C-35D29A4390DF}" time="2022-09-30T06:13:49.189Z">
        <t:Attribution userId="S::chunhui.zhang@ericsson.com::fdc248b9-f08b-4c7c-a534-e43a1ca2b185" userProvider="AD" userName="Chunhui Zhang"/>
        <t:Anchor>
          <t:Comment id="1926725488"/>
        </t:Anchor>
        <t:Assign userId="S::mark.h.harrison@ericsson.com::e3dcb8f9-4fa7-494d-bbc9-a0efef161de9" userProvider="AD" userName="Mark Harrison"/>
      </t:Event>
      <t:Event id="{1FC868A8-4482-4D06-A477-B59147B7AFC2}" time="2022-09-30T06:13:49.189Z">
        <t:Attribution userId="S::chunhui.zhang@ericsson.com::fdc248b9-f08b-4c7c-a534-e43a1ca2b185" userProvider="AD" userName="Chunhui Zhang"/>
        <t:Anchor>
          <t:Comment id="1926725488"/>
        </t:Anchor>
        <t:SetTitle title="@Mark Harrison, Here we assume the RB allocation for spectrum extension is not changed, just for my understanding, if UE use x percentage of the allocated RB for spectrum extension, network still needs to be aware about this as the TBS can be scheduled …"/>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0A14C04-C198-4DF6-BA5B-05590E5674C7}">
  <ds:schemaRefs>
    <ds:schemaRef ds:uri="http://schemas.microsoft.com/sharepoint/v3/contenttype/forms"/>
  </ds:schemaRefs>
</ds:datastoreItem>
</file>

<file path=customXml/itemProps2.xml><?xml version="1.0" encoding="utf-8"?>
<ds:datastoreItem xmlns:ds="http://schemas.openxmlformats.org/officeDocument/2006/customXml" ds:itemID="{44C1E59F-30F5-4094-BF29-23FC4DD4EA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6C03DD-0D3A-4CC8-826F-2AB987B6275E}">
  <ds:schemaRefs>
    <ds:schemaRef ds:uri="http://schemas.openxmlformats.org/officeDocument/2006/bibliography"/>
  </ds:schemaRefs>
</ds:datastoreItem>
</file>

<file path=customXml/itemProps4.xml><?xml version="1.0" encoding="utf-8"?>
<ds:datastoreItem xmlns:ds="http://schemas.openxmlformats.org/officeDocument/2006/customXml" ds:itemID="{DB00A8FE-FFE7-43F4-952D-D67FDC8B3121}">
  <ds:schemaRefs>
    <ds:schemaRef ds:uri="http://purl.org/dc/dcmitype/"/>
    <ds:schemaRef ds:uri="http://purl.org/dc/terms/"/>
    <ds:schemaRef ds:uri="http://schemas.microsoft.com/office/2006/documentManagement/types"/>
    <ds:schemaRef ds:uri="http://schemas.microsoft.com/office/infopath/2007/PartnerControls"/>
    <ds:schemaRef ds:uri="http://purl.org/dc/elements/1.1/"/>
    <ds:schemaRef ds:uri="http://www.w3.org/XML/1998/namespace"/>
    <ds:schemaRef ds:uri="http://schemas.microsoft.com/office/2006/metadata/properties"/>
    <ds:schemaRef ds:uri="d8762117-8292-4133-b1c7-eab5c6487cfd"/>
    <ds:schemaRef ds:uri="http://schemas.microsoft.com/sharepoint/v3"/>
    <ds:schemaRef ds:uri="9b239327-9e80-40e4-b1b7-4394fed77a33"/>
    <ds:schemaRef ds:uri="http://schemas.openxmlformats.org/package/2006/metadata/core-properties"/>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ETSIW_80</Template>
  <TotalTime>484</TotalTime>
  <Pages>13</Pages>
  <Words>4501</Words>
  <Characters>22540</Characters>
  <Application>Microsoft Office Word</Application>
  <DocSecurity>0</DocSecurity>
  <Lines>187</Lines>
  <Paragraphs>53</Paragraphs>
  <ScaleCrop>false</ScaleCrop>
  <HeadingPairs>
    <vt:vector size="2" baseType="variant">
      <vt:variant>
        <vt:lpstr>Title</vt:lpstr>
      </vt:variant>
      <vt:variant>
        <vt:i4>1</vt:i4>
      </vt:variant>
    </vt:vector>
  </HeadingPairs>
  <TitlesOfParts>
    <vt:vector size="1" baseType="lpstr">
      <vt:lpstr>tdoc template</vt:lpstr>
    </vt:vector>
  </TitlesOfParts>
  <Company>ETSI Sophia Antipolis</Company>
  <LinksUpToDate>false</LinksUpToDate>
  <CharactersWithSpaces>26988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tdoc template</dc:title>
  <dc:subject/>
  <dc:creator>Ali Behravan</dc:creator>
  <cp:keywords/>
  <cp:lastModifiedBy>Chunhui Zhang</cp:lastModifiedBy>
  <cp:revision>214</cp:revision>
  <cp:lastPrinted>2021-10-12T19:12:00Z</cp:lastPrinted>
  <dcterms:created xsi:type="dcterms:W3CDTF">2023-02-17T15:35:00Z</dcterms:created>
  <dcterms:modified xsi:type="dcterms:W3CDTF">2023-05-15T14:32:00Z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MediaServiceImageTags">
    <vt:lpwstr/>
  </property>
</Properties>
</file>